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9C9C1">
      <w:pPr>
        <w:ind w:firstLine="2883" w:firstLineChars="600"/>
        <w:rPr>
          <w:rFonts w:hint="eastAsia"/>
          <w:b/>
          <w:bCs/>
          <w:sz w:val="48"/>
          <w:szCs w:val="48"/>
          <w:lang w:val="en-US" w:eastAsia="zh-CN"/>
        </w:rPr>
      </w:pPr>
      <w:r>
        <w:rPr>
          <w:rFonts w:hint="default" w:ascii="Verdana" w:hAnsi="Verdana" w:eastAsia="标准粗黑" w:cs="Verdana"/>
          <w:b/>
          <w:bCs/>
          <w:sz w:val="48"/>
          <w:szCs w:val="48"/>
          <w:lang w:val="en-US" w:eastAsia="zh-CN"/>
        </w:rPr>
        <w:t>工程笔记</w:t>
      </w:r>
      <w:r>
        <w:rPr>
          <w:rFonts w:hint="eastAsia"/>
          <w:b/>
          <w:bCs/>
          <w:sz w:val="48"/>
          <w:szCs w:val="48"/>
          <w:lang w:val="en-US" w:eastAsia="zh-CN"/>
        </w:rPr>
        <w:t xml:space="preserve">      89789V</w:t>
      </w:r>
    </w:p>
    <w:p w14:paraId="15425834">
      <w:pPr>
        <w:rPr>
          <w:rFonts w:hint="eastAsia"/>
          <w:b/>
          <w:bCs/>
          <w:color w:val="7030A0"/>
          <w:sz w:val="48"/>
          <w:szCs w:val="48"/>
          <w:lang w:val="en-US" w:eastAsia="zh-CN"/>
        </w:rPr>
      </w:pPr>
      <w:r>
        <w:rPr>
          <w:rFonts w:hint="default" w:ascii="Verdana" w:hAnsi="Verdana" w:cs="Verdana"/>
          <w:b w:val="0"/>
          <w:bCs w:val="0"/>
          <w:sz w:val="32"/>
          <w:szCs w:val="32"/>
          <w:lang w:val="en-US" w:eastAsia="zh-CN"/>
        </w:rPr>
        <w:t xml:space="preserve">2025-2026赛季 </w:t>
      </w:r>
      <w:r>
        <w:rPr>
          <w:rFonts w:hint="eastAsia"/>
          <w:b/>
          <w:bCs/>
          <w:sz w:val="48"/>
          <w:szCs w:val="48"/>
          <w:lang w:val="en-US" w:eastAsia="zh-CN"/>
        </w:rPr>
        <w:t xml:space="preserve">             </w:t>
      </w:r>
      <w:r>
        <w:rPr>
          <w:rFonts w:hint="eastAsia"/>
          <w:b/>
          <w:bCs/>
          <w:color w:val="7030A0"/>
          <w:sz w:val="48"/>
          <w:szCs w:val="48"/>
          <w:lang w:val="en-US" w:eastAsia="zh-CN"/>
        </w:rPr>
        <w:t>Chaos Squad</w:t>
      </w:r>
    </w:p>
    <w:p w14:paraId="1DD1568F">
      <w:pPr>
        <w:rPr>
          <w:rFonts w:hint="default" w:ascii="Verdana" w:hAnsi="Verdana" w:cs="Verdana"/>
          <w:b w:val="0"/>
          <w:bCs w:val="0"/>
          <w:color w:val="000000" w:themeColor="text1"/>
          <w:sz w:val="36"/>
          <w:szCs w:val="36"/>
          <w:lang w:val="en-US" w:eastAsia="zh-CN"/>
          <w14:textFill>
            <w14:solidFill>
              <w14:schemeClr w14:val="tx1"/>
            </w14:solidFill>
          </w14:textFill>
        </w:rPr>
      </w:pPr>
      <w:r>
        <w:rPr>
          <w:sz w:val="36"/>
        </w:rPr>
        <mc:AlternateContent>
          <mc:Choice Requires="wps">
            <w:drawing>
              <wp:anchor distT="0" distB="0" distL="114300" distR="114300" simplePos="0" relativeHeight="251659264" behindDoc="0" locked="0" layoutInCell="1" allowOverlap="1">
                <wp:simplePos x="0" y="0"/>
                <wp:positionH relativeFrom="column">
                  <wp:posOffset>3542665</wp:posOffset>
                </wp:positionH>
                <wp:positionV relativeFrom="paragraph">
                  <wp:posOffset>180340</wp:posOffset>
                </wp:positionV>
                <wp:extent cx="1863725" cy="798830"/>
                <wp:effectExtent l="5080" t="4445" r="10795" b="9525"/>
                <wp:wrapNone/>
                <wp:docPr id="3" name="文本框 3"/>
                <wp:cNvGraphicFramePr/>
                <a:graphic xmlns:a="http://schemas.openxmlformats.org/drawingml/2006/main">
                  <a:graphicData uri="http://schemas.microsoft.com/office/word/2010/wordprocessingShape">
                    <wps:wsp>
                      <wps:cNvSpPr txBox="1"/>
                      <wps:spPr>
                        <a:xfrm>
                          <a:off x="4685665" y="2085340"/>
                          <a:ext cx="1863725" cy="798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6C8254">
                            <w:r>
                              <w:drawing>
                                <wp:inline distT="0" distB="0" distL="114300" distR="114300">
                                  <wp:extent cx="1671955" cy="578485"/>
                                  <wp:effectExtent l="0" t="0" r="444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1671955" cy="578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95pt;margin-top:14.2pt;height:62.9pt;width:146.75pt;z-index:251659264;mso-width-relative:page;mso-height-relative:page;" fillcolor="#FFFFFF [3201]" filled="t" stroked="t" coordsize="21600,21600" o:gfxdata="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p0c19cAAAAKAQAADwAAAAAAAAABACAAAAAiAAAAZHJzL2Rvd25yZXYueG1sUEsBAhQA&#10;FAAAAAgAh07iQFNm7D5lAgAAwwQAAA4AAAAAAAAAAQAgAAAAJgEAAGRycy9lMm9Eb2MueG1sUEsF&#10;BgAAAAAGAAYAWQEAAP0FAAAAAA==&#10;">
                <v:fill on="t" focussize="0,0"/>
                <v:stroke weight="0.5pt" color="#000000 [3204]" joinstyle="round"/>
                <v:imagedata o:title=""/>
                <o:lock v:ext="edit" aspectratio="f"/>
                <v:textbox>
                  <w:txbxContent>
                    <w:p w14:paraId="206C8254">
                      <w:r>
                        <w:drawing>
                          <wp:inline distT="0" distB="0" distL="114300" distR="114300">
                            <wp:extent cx="1671955" cy="578485"/>
                            <wp:effectExtent l="0" t="0" r="444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1671955" cy="578485"/>
                                    </a:xfrm>
                                    <a:prstGeom prst="rect">
                                      <a:avLst/>
                                    </a:prstGeom>
                                    <a:noFill/>
                                    <a:ln>
                                      <a:noFill/>
                                    </a:ln>
                                  </pic:spPr>
                                </pic:pic>
                              </a:graphicData>
                            </a:graphic>
                          </wp:inline>
                        </w:drawing>
                      </w:r>
                    </w:p>
                  </w:txbxContent>
                </v:textbox>
              </v:shape>
            </w:pict>
          </mc:Fallback>
        </mc:AlternateContent>
      </w:r>
      <w:r>
        <w:rPr>
          <w:rFonts w:hint="eastAsia" w:ascii="Verdana" w:hAnsi="Verdana" w:cs="Verdana"/>
          <w:b w:val="0"/>
          <w:bCs w:val="0"/>
          <w:color w:val="000000" w:themeColor="text1"/>
          <w:sz w:val="36"/>
          <w:szCs w:val="36"/>
          <w:lang w:val="en-US" w:eastAsia="zh-CN"/>
          <w14:textFill>
            <w14:solidFill>
              <w14:schemeClr w14:val="tx1"/>
            </w14:solidFill>
          </w14:textFill>
        </w:rPr>
        <w:t xml:space="preserve">                                </w:t>
      </w:r>
    </w:p>
    <w:p w14:paraId="1E80D453">
      <w:pPr>
        <w:rPr>
          <w:rFonts w:hint="default" w:ascii="Times New Roman" w:hAnsi="Times New Roman" w:cs="Times New Roman"/>
          <w:b w:val="0"/>
          <w:bCs w:val="0"/>
          <w:color w:val="000000" w:themeColor="text1"/>
          <w:sz w:val="36"/>
          <w:szCs w:val="36"/>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val="0"/>
          <w:bCs w:val="0"/>
          <w:color w:val="000000" w:themeColor="text1"/>
          <w:sz w:val="36"/>
          <w:szCs w:val="36"/>
          <w:lang w:val="en-US" w:eastAsia="zh-CN"/>
          <w14:textFill>
            <w14:solidFill>
              <w14:schemeClr w14:val="tx1"/>
            </w14:solidFill>
          </w14:textFill>
        </w:rPr>
        <w:t>2025/</w:t>
      </w: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6/30</w:t>
      </w:r>
      <w:r>
        <w:rPr>
          <w:rFonts w:hint="default" w:ascii="Times New Roman" w:hAnsi="Times New Roman" w:cs="Times New Roman"/>
          <w:b w:val="0"/>
          <w:bCs w:val="0"/>
          <w:color w:val="000000" w:themeColor="text1"/>
          <w:sz w:val="36"/>
          <w:szCs w:val="36"/>
          <w:lang w:val="en-US" w:eastAsia="zh-CN"/>
          <w14:textFill>
            <w14:solidFill>
              <w14:schemeClr w14:val="tx1"/>
            </w14:solidFill>
          </w14:textFill>
        </w:rPr>
        <w:t>-2025/8/14</w:t>
      </w: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 xml:space="preserve">                                                                     </w:t>
      </w:r>
    </w:p>
    <w:p w14:paraId="0A06BA3C">
      <w:pPr>
        <w:numPr>
          <w:ilvl w:val="0"/>
          <w:numId w:val="0"/>
        </w:numPr>
        <w:ind w:firstLine="2880" w:firstLineChars="800"/>
        <w:rPr>
          <w:rFonts w:hint="eastAsia"/>
          <w:sz w:val="36"/>
          <w:szCs w:val="36"/>
          <w:lang w:val="en-US" w:eastAsia="zh-CN"/>
        </w:rPr>
      </w:pPr>
      <w:r>
        <w:rPr>
          <w:rFonts w:hint="eastAsia"/>
          <w:sz w:val="36"/>
          <w:szCs w:val="36"/>
          <w:lang w:val="en-US" w:eastAsia="zh-CN"/>
        </w:rPr>
        <w:t>队伍成员照片：</w:t>
      </w:r>
    </w:p>
    <w:p w14:paraId="22632FAF">
      <w:pPr>
        <w:rPr>
          <w:rFonts w:hint="eastAsia" w:ascii="Times New Roman" w:hAnsi="Times New Roman" w:cs="Times New Roman"/>
          <w:b w:val="0"/>
          <w:bCs w:val="0"/>
          <w:color w:val="000000" w:themeColor="text1"/>
          <w:sz w:val="36"/>
          <w:szCs w:val="36"/>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9E87672">
      <w:pPr>
        <w:ind w:firstLine="2880" w:firstLineChars="800"/>
        <w:rPr>
          <w:rFonts w:hint="eastAsia" w:ascii="Times New Roman" w:hAnsi="Times New Roman" w:cs="Times New Roman"/>
          <w:b w:val="0"/>
          <w:bCs w:val="0"/>
          <w:color w:val="000000" w:themeColor="text1"/>
          <w:sz w:val="36"/>
          <w:szCs w:val="36"/>
          <w:lang w:val="en-US" w:eastAsia="zh-CN"/>
          <w14:textFill>
            <w14:solidFill>
              <w14:schemeClr w14:val="tx1"/>
            </w14:solidFill>
          </w14:textFill>
        </w:r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团队成员介绍：</w:t>
      </w:r>
    </w:p>
    <w:p w14:paraId="45189E53">
      <w:pPr>
        <w:rPr>
          <w:rFonts w:hint="eastAsia" w:asciiTheme="minorEastAsia" w:hAnsiTheme="minorEastAsia" w:eastAsiaTheme="minorEastAsia" w:cstheme="minorEastAsia"/>
          <w:b w:val="0"/>
          <w:bCs w:val="0"/>
          <w:color w:val="000000" w:themeColor="text1"/>
          <w:sz w:val="36"/>
          <w:szCs w:val="36"/>
          <w:lang w:val="en-US" w:eastAsia="zh-CN"/>
          <w14:textFill>
            <w14:solidFill>
              <w14:schemeClr w14:val="tx1"/>
            </w14:solidFill>
          </w14:textFill>
        </w:rPr>
      </w:pPr>
    </w:p>
    <w:p w14:paraId="6DE96523">
      <w:pPr>
        <w:numPr>
          <w:ilvl w:val="0"/>
          <w:numId w:val="1"/>
        </w:numPr>
        <w:ind w:left="0" w:leftChars="0" w:firstLineChars="0"/>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36"/>
          <w:szCs w:val="36"/>
          <w:lang w:val="en-US" w:eastAsia="zh-CN"/>
          <w14:textFill>
            <w14:solidFill>
              <w14:schemeClr w14:val="tx1"/>
            </w14:solidFill>
          </w14:textFill>
        </w:rPr>
        <w:t>Alan 张嘉昊(</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主要负责机器人搭建/设计，在比赛中负责装填手</w:t>
      </w:r>
      <w:r>
        <w:rPr>
          <w:rFonts w:hint="eastAsia" w:asciiTheme="minorEastAsia" w:hAnsiTheme="minorEastAsia" w:eastAsiaTheme="minorEastAsia" w:cstheme="minorEastAsia"/>
          <w:b w:val="0"/>
          <w:bCs w:val="0"/>
          <w:color w:val="000000" w:themeColor="text1"/>
          <w:sz w:val="36"/>
          <w:szCs w:val="36"/>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我爱好运动、搭建模型和玩Minecraft。我活泼开朗，可以给团队带来欢乐。</w:t>
      </w:r>
    </w:p>
    <w:p w14:paraId="0437996A">
      <w:pPr>
        <w:numPr>
          <w:ilvl w:val="0"/>
          <w:numId w:val="1"/>
        </w:numPr>
        <w:ind w:left="0" w:leftChars="0" w:firstLineChars="0"/>
        <w:rPr>
          <w:rFonts w:hint="eastAsia" w:asciiTheme="minorEastAsia" w:hAnsiTheme="minorEastAsia" w:eastAsiaTheme="minorEastAsia" w:cstheme="minorEastAsia"/>
          <w:b w:val="0"/>
          <w:bCs w:val="0"/>
          <w:color w:val="000000" w:themeColor="text1"/>
          <w:sz w:val="32"/>
          <w:szCs w:val="32"/>
          <w:lang w:val="en-US" w:eastAsia="zh-CN"/>
          <w14:textFill>
            <w14:solidFill>
              <w14:schemeClr w14:val="tx1"/>
            </w14:solidFill>
          </w14:textFill>
        </w:rPr>
      </w:pPr>
      <w: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t>A</w:t>
      </w:r>
      <w:r>
        <w:rPr>
          <w:rFonts w:hint="eastAsia" w:asciiTheme="minorEastAsia" w:hAnsiTheme="minorEastAsia" w:eastAsiaTheme="minorEastAsia" w:cstheme="minorEastAsia"/>
          <w:b w:val="0"/>
          <w:bCs w:val="0"/>
          <w:color w:val="000000" w:themeColor="text1"/>
          <w:sz w:val="32"/>
          <w:szCs w:val="32"/>
          <w:lang w:val="en-US" w:eastAsia="zh-CN"/>
          <w14:textFill>
            <w14:solidFill>
              <w14:schemeClr w14:val="tx1"/>
            </w14:solidFill>
          </w14:textFill>
        </w:rPr>
        <w:t xml:space="preserve">ndy </w:t>
      </w:r>
      <w: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t>顾云卿（主要负责工程笔记，在比赛中负责操作手）-我专注严谨，逻辑思维清晰，热爱科学享受探索未知世界，求知若渴。</w:t>
      </w:r>
    </w:p>
    <w:p w14:paraId="55F6D5C1">
      <w:pPr>
        <w:widowControl w:val="0"/>
        <w:numPr>
          <w:ilvl w:val="0"/>
          <w:numId w:val="0"/>
        </w:numPr>
        <w:jc w:val="both"/>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pPr>
    </w:p>
    <w:p w14:paraId="46CD6AFB">
      <w:pPr>
        <w:widowControl w:val="0"/>
        <w:numPr>
          <w:ilvl w:val="0"/>
          <w:numId w:val="0"/>
        </w:numPr>
        <w:jc w:val="both"/>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t>团队目标，团队使命：在工作/比赛中积累经验，在以后的任务中展现出更好的自己</w:t>
      </w:r>
    </w:p>
    <w:p w14:paraId="48C3FB55">
      <w:pPr>
        <w:numPr>
          <w:ilvl w:val="0"/>
          <w:numId w:val="0"/>
        </w:numP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pPr>
      <w: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t xml:space="preserve">                     </w:t>
      </w:r>
      <w:r>
        <w:rPr>
          <w:rFonts w:hint="eastAsia"/>
          <w:sz w:val="28"/>
          <w:szCs w:val="28"/>
          <w:lang w:val="en-US" w:eastAsia="zh-CN"/>
        </w:rPr>
        <w:t>项目日记</w:t>
      </w:r>
      <w: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t>：</w:t>
      </w:r>
    </w:p>
    <w:p w14:paraId="7508A28E">
      <w:pPr>
        <w:numPr>
          <w:ilvl w:val="0"/>
          <w:numId w:val="0"/>
        </w:numPr>
        <w:rPr>
          <w:rFonts w:hint="eastAsia" w:asciiTheme="minorEastAsia" w:hAnsiTheme="minorEastAsia" w:cstheme="minorEastAsia"/>
          <w:b w:val="0"/>
          <w:bCs w:val="0"/>
          <w:color w:val="000000" w:themeColor="text1"/>
          <w:sz w:val="32"/>
          <w:szCs w:val="32"/>
          <w:lang w:val="en-US" w:eastAsia="zh-CN"/>
          <w14:textFill>
            <w14:solidFill>
              <w14:schemeClr w14:val="tx1"/>
            </w14:solidFill>
          </w14:textFill>
        </w:rPr>
      </w:pPr>
    </w:p>
    <w:p w14:paraId="722CA0B4">
      <w:pPr>
        <w:numPr>
          <w:ilvl w:val="0"/>
          <w:numId w:val="0"/>
        </w:numPr>
      </w:pPr>
      <w:r>
        <w:drawing>
          <wp:inline distT="0" distB="0" distL="114300" distR="114300">
            <wp:extent cx="4300220" cy="4218940"/>
            <wp:effectExtent l="0" t="0" r="5080" b="1016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5"/>
                    <a:stretch>
                      <a:fillRect/>
                    </a:stretch>
                  </pic:blipFill>
                  <pic:spPr>
                    <a:xfrm>
                      <a:off x="0" y="0"/>
                      <a:ext cx="4300220" cy="4218940"/>
                    </a:xfrm>
                    <a:prstGeom prst="rect">
                      <a:avLst/>
                    </a:prstGeom>
                    <a:noFill/>
                    <a:ln>
                      <a:noFill/>
                    </a:ln>
                  </pic:spPr>
                </pic:pic>
              </a:graphicData>
            </a:graphic>
          </wp:inline>
        </w:drawing>
      </w:r>
    </w:p>
    <w:p w14:paraId="5F8A77A8">
      <w:pPr>
        <w:numPr>
          <w:ilvl w:val="0"/>
          <w:numId w:val="0"/>
        </w:numPr>
      </w:pPr>
    </w:p>
    <w:p w14:paraId="79B9AA0E">
      <w:pPr>
        <w:numPr>
          <w:ilvl w:val="0"/>
          <w:numId w:val="0"/>
        </w:numPr>
        <w:rPr>
          <w:rFonts w:hint="default"/>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68595" cy="3035300"/>
            <wp:effectExtent l="0" t="0" r="190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6"/>
                    <a:stretch>
                      <a:fillRect/>
                    </a:stretch>
                  </pic:blipFill>
                  <pic:spPr>
                    <a:xfrm>
                      <a:off x="0" y="0"/>
                      <a:ext cx="5268595" cy="3035300"/>
                    </a:xfrm>
                    <a:prstGeom prst="rect">
                      <a:avLst/>
                    </a:prstGeom>
                    <a:noFill/>
                    <a:ln>
                      <a:noFill/>
                    </a:ln>
                  </pic:spPr>
                </pic:pic>
              </a:graphicData>
            </a:graphic>
          </wp:inline>
        </w:drawing>
      </w:r>
    </w:p>
    <w:p w14:paraId="1188868B">
      <w:pPr>
        <w:widowControl w:val="0"/>
        <w:numPr>
          <w:ilvl w:val="0"/>
          <w:numId w:val="0"/>
        </w:numPr>
        <w:ind w:firstLine="3080" w:firstLineChars="1100"/>
        <w:jc w:val="both"/>
        <w:rPr>
          <w:rFonts w:hint="eastAsia"/>
          <w:sz w:val="28"/>
          <w:szCs w:val="28"/>
          <w:lang w:val="en-US" w:eastAsia="zh-CN"/>
        </w:rPr>
      </w:pPr>
      <w:r>
        <w:rPr>
          <w:rFonts w:hint="eastAsia"/>
          <w:sz w:val="28"/>
          <w:szCs w:val="28"/>
          <w:lang w:val="en-US" w:eastAsia="zh-CN"/>
        </w:rPr>
        <w:t>项目管理：</w:t>
      </w:r>
    </w:p>
    <w:p w14:paraId="41479B65">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团队分工​</w:t>
      </w:r>
    </w:p>
    <w:p w14:paraId="5C893E01">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Alan（主导机械与统筹）：负责底盘、投送 / 存储装置的设计、制作，同步统筹进度、对接赛事，决策关键问题。​</w:t>
      </w:r>
    </w:p>
    <w:p w14:paraId="5E8A42A4">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Andy（主导电控与测试）：编写程序、调试设备,（记录数据、反馈问题），协助机械组装。​</w:t>
      </w:r>
    </w:p>
    <w:p w14:paraId="67330730">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每日 5 分钟快速同步进度，每周花 20 分钟复盘计划。​</w:t>
      </w:r>
    </w:p>
    <w:p w14:paraId="7B155E3C">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 xml:space="preserve"> 团队规则​</w:t>
      </w:r>
    </w:p>
    <w:p w14:paraId="1673AF50">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任务管理：用共享表格拆解任务，明确每人每日核心事项</w:t>
      </w:r>
    </w:p>
    <w:p w14:paraId="6EF99D6A">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资源管理：工具材料共用共管，使用后即时归位.</w:t>
      </w:r>
    </w:p>
    <w:p w14:paraId="009B34DC">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 xml:space="preserve"> 安全保障​</w:t>
      </w:r>
    </w:p>
    <w:p w14:paraId="30306D9D">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操作安全：两人互相监督，加工时必须同步佩戴护具，调试前共同检查场地，高温设备使用后由最后接触者负责断电。​</w:t>
      </w:r>
    </w:p>
    <w:p w14:paraId="5649B704">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应急处理：急救包随身携带，出现故障或意外时，立即暂停操作，共同排查原因，必要时联系指导老师协助。​</w:t>
      </w:r>
    </w:p>
    <w:p w14:paraId="1CD80BDC">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 xml:space="preserve"> 项目推进保障​</w:t>
      </w:r>
    </w:p>
    <w:p w14:paraId="3D1C9258">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时间节点：第 2 周完成 V1.0 原型</w:t>
      </w:r>
    </w:p>
    <w:p w14:paraId="52BE2D5B">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第 4 周完成 V2.0 优化；</w:t>
      </w:r>
    </w:p>
    <w:p w14:paraId="154C0C4E">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第 5 周全流程模拟</w:t>
      </w:r>
    </w:p>
    <w:p w14:paraId="4865CDDB">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风险预案：关键零件备份 1-2 套，程序每 2 天保存一个版本，赛前共同完成 2 小时压力测试。​</w:t>
      </w:r>
    </w:p>
    <w:p w14:paraId="47720BAE">
      <w:pPr>
        <w:widowControl w:val="0"/>
        <w:numPr>
          <w:ilvl w:val="0"/>
          <w:numId w:val="0"/>
        </w:numPr>
        <w:ind w:firstLine="2640" w:firstLineChars="1100"/>
        <w:jc w:val="both"/>
        <w:rPr>
          <w:rFonts w:hint="eastAsia"/>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sz w:val="24"/>
          <w:szCs w:val="24"/>
          <w:lang w:val="en-US" w:eastAsia="zh-CN"/>
        </w:rPr>
        <w:t>文档记录：两人轮流记录《工程日志》，重点标注分工完成情况、问题及解决方案。​</w:t>
      </w:r>
    </w:p>
    <w:p w14:paraId="252427C9">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比赛任务讨论与理解</w:t>
      </w:r>
    </w:p>
    <w:p w14:paraId="7091D9B7">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核心任务是得分与对抗：比赛的核心是让机器人获取红蓝两色积木并投入得分装置得分，同时要应对对手的竞争与干扰。由于存在 “推回” 机制，即得分区满载后新放入的积木会挤出对侧积木，所以比赛并非单纯的得分，还需考虑如何防守己方得分区，以及适时破坏对方得分区，这使得比赛策略变得更加复杂，需要团队实时根据场上局势调整策略。</w:t>
      </w:r>
    </w:p>
    <w:p w14:paraId="0DCD1DC6">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机器人设计与策略选择：由于没有积木持有限制，机器人可能会设计成大容量的积木存储结构，以便一次性获取并携带较多积木，在合适时机集中投放得分。但同时要考虑机器人的机动性和操控性，因为场地有限且需要精准对齐得分装置。</w:t>
      </w:r>
    </w:p>
    <w:p w14:paraId="6C0B4E08">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自动阶段与手动阶段配合：自动阶段机器人需自主完成任务，这要求提前编写好精准的程序，让机器人能快速获取积木并尝试得分或完成特定任务以获取自动胜利点数。手动阶段则考验操作手的操控技巧和团队配合，操作手要在短时间内高效控制机器人得分、干扰对手，并在比赛结束时将机器人停入指定停车区获取额外分数。</w:t>
      </w:r>
    </w:p>
    <w:p w14:paraId="3E203B75">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评分规则</w:t>
      </w:r>
    </w:p>
    <w:p w14:paraId="49DF6FE6">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基本得分：将红蓝两色积木投入得分装置，每个积木可得 3 分。长得分装置最多容纳 15 个积木，中心得分装置最多容纳 7 个。</w:t>
      </w:r>
    </w:p>
    <w:p w14:paraId="5952351F">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控制奖励：在每个长目标中央，若某联盟的积木数量高于对方，则该联盟可获得 10 分控制加分。同理，在上下中央 Goal 中，积木数量多于对手的一方也可获得控制奖励分。</w:t>
      </w:r>
    </w:p>
    <w:p w14:paraId="58B03E01">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附加奖励：占据中心区域或使目标装置降到最低位置，可获得额外积分，具体分值规则未提及，需参照详细规则文档或官方说明。</w:t>
      </w:r>
    </w:p>
    <w:p w14:paraId="19CFCA7D">
      <w:pPr>
        <w:widowControl w:val="0"/>
        <w:numPr>
          <w:ilvl w:val="0"/>
          <w:numId w:val="0"/>
        </w:numPr>
        <w:ind w:firstLine="2640" w:firstLineChars="1100"/>
        <w:jc w:val="both"/>
        <w:rPr>
          <w:rFonts w:hint="eastAsia"/>
          <w:sz w:val="24"/>
          <w:szCs w:val="24"/>
          <w:lang w:val="en-US" w:eastAsia="zh-CN"/>
        </w:rPr>
      </w:pPr>
      <w:r>
        <w:rPr>
          <w:rFonts w:hint="eastAsia"/>
          <w:sz w:val="24"/>
          <w:szCs w:val="24"/>
          <w:lang w:val="en-US" w:eastAsia="zh-CN"/>
        </w:rPr>
        <w:t>自动阶段奖励：在自动阶段，联盟若能完成特定任务，将获得自动胜利点数，这些点数可能会对比赛最终胜负产生关键影响。</w:t>
      </w:r>
    </w:p>
    <w:p w14:paraId="32416FF0">
      <w:pPr>
        <w:widowControl w:val="0"/>
        <w:numPr>
          <w:ilvl w:val="0"/>
          <w:numId w:val="0"/>
        </w:numPr>
        <w:ind w:firstLine="2640" w:firstLineChars="1100"/>
        <w:jc w:val="both"/>
        <w:rPr>
          <w:rFonts w:hint="eastAsia"/>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sz w:val="24"/>
          <w:szCs w:val="24"/>
          <w:lang w:val="en-US" w:eastAsia="zh-CN"/>
        </w:rPr>
        <w:t>结束阶段奖励：比赛结束时，若有一台机器人停在联盟指定停车区，可获得 8 分；若两台机器人同时停靠，则可获得 30 分。</w:t>
      </w:r>
    </w:p>
    <w:p w14:paraId="66A177BD">
      <w:pPr>
        <w:widowControl w:val="0"/>
        <w:numPr>
          <w:ilvl w:val="0"/>
          <w:numId w:val="0"/>
        </w:numPr>
        <w:ind w:firstLine="3080" w:firstLineChars="1100"/>
        <w:jc w:val="both"/>
        <w:rPr>
          <w:rFonts w:hint="eastAsia"/>
          <w:sz w:val="28"/>
          <w:szCs w:val="28"/>
          <w:lang w:val="en-US" w:eastAsia="zh-CN"/>
        </w:rPr>
      </w:pPr>
      <w:r>
        <w:rPr>
          <w:rFonts w:hint="eastAsia"/>
          <w:sz w:val="28"/>
          <w:szCs w:val="28"/>
          <w:lang w:val="en-US" w:eastAsia="zh-CN"/>
        </w:rPr>
        <w:t>比赛策略的制定:</w:t>
      </w:r>
    </w:p>
    <w:p w14:paraId="64FB73F3">
      <w:pPr>
        <w:pStyle w:val="4"/>
        <w:keepNext w:val="0"/>
        <w:keepLines w:val="0"/>
        <w:widowControl/>
        <w:suppressLineNumbers w:val="0"/>
      </w:pPr>
      <w:r>
        <w:t>（一）“激进得分型” 策略</w:t>
      </w:r>
    </w:p>
    <w:p w14:paraId="0636A2FA">
      <w:pPr>
        <w:keepNext w:val="0"/>
        <w:keepLines w:val="0"/>
        <w:widowControl/>
        <w:numPr>
          <w:ilvl w:val="0"/>
          <w:numId w:val="2"/>
        </w:numPr>
        <w:suppressLineNumbers w:val="0"/>
        <w:pBdr>
          <w:left w:val="none" w:color="auto" w:sz="0" w:space="0"/>
        </w:pBdr>
        <w:spacing w:before="0" w:beforeAutospacing="0" w:after="0" w:afterAutospacing="0" w:line="16" w:lineRule="atLeast"/>
        <w:ind w:left="0" w:hanging="360"/>
      </w:pPr>
      <w:r>
        <w:rPr>
          <w:b/>
          <w:bCs/>
        </w:rPr>
        <w:t>自动阶段</w:t>
      </w:r>
      <w:r>
        <w:t>：快速获取积木，优先投入长得分装置积累分数，同时争取自动胜利点数。</w:t>
      </w:r>
    </w:p>
    <w:p w14:paraId="67F7C049">
      <w:pPr>
        <w:keepNext w:val="0"/>
        <w:keepLines w:val="0"/>
        <w:widowControl/>
        <w:numPr>
          <w:ilvl w:val="0"/>
          <w:numId w:val="3"/>
        </w:numPr>
        <w:suppressLineNumbers w:val="0"/>
        <w:pBdr>
          <w:left w:val="none" w:color="auto" w:sz="0" w:space="0"/>
        </w:pBdr>
        <w:spacing w:before="0" w:beforeAutospacing="0" w:after="0" w:afterAutospacing="0" w:line="16" w:lineRule="atLeast"/>
        <w:ind w:left="0" w:hanging="360"/>
      </w:pPr>
      <w:r>
        <w:rPr>
          <w:b/>
          <w:bCs/>
        </w:rPr>
        <w:t>手动阶段</w:t>
      </w:r>
      <w:r>
        <w:t>：专注得分，利用大容量存储集中投放，后期确保至少一台机器人停入停车区。</w:t>
      </w:r>
    </w:p>
    <w:p w14:paraId="24C304B5">
      <w:pPr>
        <w:keepNext w:val="0"/>
        <w:keepLines w:val="0"/>
        <w:widowControl/>
        <w:numPr>
          <w:ilvl w:val="0"/>
          <w:numId w:val="4"/>
        </w:numPr>
        <w:suppressLineNumbers w:val="0"/>
        <w:pBdr>
          <w:left w:val="none" w:color="auto" w:sz="0" w:space="0"/>
        </w:pBdr>
        <w:spacing w:before="0" w:beforeAutospacing="0" w:after="0" w:afterAutospacing="0" w:line="16" w:lineRule="atLeast"/>
        <w:ind w:left="0" w:hanging="360"/>
      </w:pPr>
    </w:p>
    <w:p w14:paraId="688071B1">
      <w:pPr>
        <w:pStyle w:val="4"/>
        <w:keepNext w:val="0"/>
        <w:keepLines w:val="0"/>
        <w:widowControl/>
        <w:suppressLineNumbers w:val="0"/>
      </w:pPr>
      <w:r>
        <w:t>（</w:t>
      </w:r>
      <w:r>
        <w:rPr>
          <w:rFonts w:hint="eastAsia"/>
          <w:lang w:val="en-US" w:eastAsia="zh-CN"/>
        </w:rPr>
        <w:t>二</w:t>
      </w:r>
      <w:r>
        <w:t>）“后发制人型” 策略</w:t>
      </w:r>
    </w:p>
    <w:p w14:paraId="0D6E7D63">
      <w:pPr>
        <w:keepNext w:val="0"/>
        <w:keepLines w:val="0"/>
        <w:widowControl/>
        <w:numPr>
          <w:ilvl w:val="0"/>
          <w:numId w:val="5"/>
        </w:numPr>
        <w:suppressLineNumbers w:val="0"/>
        <w:pBdr>
          <w:left w:val="none" w:color="auto" w:sz="0" w:space="0"/>
        </w:pBdr>
        <w:spacing w:before="0" w:beforeAutospacing="0" w:after="0" w:afterAutospacing="0" w:line="16" w:lineRule="atLeast"/>
        <w:ind w:left="0" w:hanging="360"/>
      </w:pPr>
      <w:r>
        <w:rPr>
          <w:b/>
          <w:bCs/>
        </w:rPr>
        <w:t>自动阶段</w:t>
      </w:r>
      <w:r>
        <w:t>：不急于得分，让机器人处于相对边缘位置，观察对手动向，仅完成基础移动避免失误。</w:t>
      </w:r>
    </w:p>
    <w:p w14:paraId="73A40699">
      <w:pPr>
        <w:keepNext w:val="0"/>
        <w:keepLines w:val="0"/>
        <w:widowControl/>
        <w:numPr>
          <w:ilvl w:val="0"/>
          <w:numId w:val="6"/>
        </w:numPr>
        <w:suppressLineNumbers w:val="0"/>
        <w:pBdr>
          <w:left w:val="none" w:color="auto" w:sz="0" w:space="0"/>
        </w:pBdr>
        <w:spacing w:before="0" w:beforeAutospacing="0" w:after="0" w:afterAutospacing="0" w:line="16" w:lineRule="atLeast"/>
        <w:ind w:left="0" w:hanging="360"/>
      </w:pPr>
      <w:r>
        <w:rPr>
          <w:b/>
          <w:bCs/>
        </w:rPr>
        <w:t>手动阶段</w:t>
      </w:r>
      <w:r>
        <w:t>：前期放任对手得分，专注收集积木并存储。待比赛后期，尤其是得分装置即将满载时，集中将己方积木投入，利用 “推回” 机制挤出对手积木，同时确保最后机器人停入停车区。</w:t>
      </w:r>
    </w:p>
    <w:p w14:paraId="5FA7D443">
      <w:pPr>
        <w:pStyle w:val="4"/>
        <w:keepNext w:val="0"/>
        <w:keepLines w:val="0"/>
        <w:widowControl/>
        <w:suppressLineNumbers w:val="0"/>
      </w:pPr>
      <w:r>
        <w:t>（</w:t>
      </w:r>
      <w:r>
        <w:rPr>
          <w:rFonts w:hint="eastAsia"/>
          <w:lang w:val="en-US" w:eastAsia="zh-CN"/>
        </w:rPr>
        <w:t>三</w:t>
      </w:r>
      <w:r>
        <w:t>）“堵口压制型” 策略</w:t>
      </w:r>
    </w:p>
    <w:p w14:paraId="1232E0DF">
      <w:pPr>
        <w:keepNext w:val="0"/>
        <w:keepLines w:val="0"/>
        <w:widowControl/>
        <w:numPr>
          <w:ilvl w:val="0"/>
          <w:numId w:val="7"/>
        </w:numPr>
        <w:suppressLineNumbers w:val="0"/>
        <w:pBdr>
          <w:left w:val="none" w:color="auto" w:sz="0" w:space="0"/>
        </w:pBdr>
        <w:spacing w:before="0" w:beforeAutospacing="0" w:after="0" w:afterAutospacing="0" w:line="16" w:lineRule="atLeast"/>
        <w:ind w:left="0" w:hanging="360"/>
      </w:pPr>
      <w:r>
        <w:rPr>
          <w:b/>
          <w:bCs/>
        </w:rPr>
        <w:t>自动阶段</w:t>
      </w:r>
      <w:r>
        <w:t>：快速将少量积木放入得分装置，然后移动机器人堵住得分装置出入口。</w:t>
      </w:r>
    </w:p>
    <w:p w14:paraId="0CDE1DE1">
      <w:pPr>
        <w:keepNext w:val="0"/>
        <w:keepLines w:val="0"/>
        <w:widowControl/>
        <w:numPr>
          <w:ilvl w:val="0"/>
          <w:numId w:val="8"/>
        </w:numPr>
        <w:suppressLineNumbers w:val="0"/>
        <w:pBdr>
          <w:left w:val="none" w:color="auto" w:sz="0" w:space="0"/>
        </w:pBdr>
        <w:spacing w:before="0" w:beforeAutospacing="0" w:after="0" w:afterAutospacing="0" w:line="16" w:lineRule="atLeast"/>
        <w:ind w:left="0" w:hanging="360"/>
      </w:pPr>
      <w:r>
        <w:rPr>
          <w:b/>
          <w:bCs/>
        </w:rPr>
        <w:t>手动阶段</w:t>
      </w:r>
      <w:r>
        <w:t>：保持机器人对出入口的封堵，阻止对手投入积木，同时安排另一台机器人收集积木，在合适时机替换封堵机器人投放积木，最后协调停靠。</w:t>
      </w:r>
    </w:p>
    <w:p w14:paraId="350B91EA">
      <w:pPr>
        <w:keepNext w:val="0"/>
        <w:keepLines w:val="0"/>
        <w:widowControl/>
        <w:suppressLineNumbers w:val="0"/>
        <w:jc w:val="left"/>
      </w:pPr>
    </w:p>
    <w:p w14:paraId="3101B2F2">
      <w:pPr>
        <w:pStyle w:val="3"/>
        <w:keepNext w:val="0"/>
        <w:keepLines w:val="0"/>
        <w:widowControl/>
        <w:suppressLineNumbers w:val="0"/>
      </w:pPr>
      <w:r>
        <w:t>三、可行方案</w:t>
      </w:r>
    </w:p>
    <w:p w14:paraId="7E3CAA63">
      <w:pPr>
        <w:keepNext w:val="0"/>
        <w:keepLines w:val="0"/>
        <w:widowControl/>
        <w:suppressLineNumbers w:val="0"/>
        <w:ind w:left="240" w:hanging="240" w:hangingChars="100"/>
        <w:jc w:val="left"/>
        <w:rPr>
          <w:rFonts w:ascii="宋体" w:hAnsi="宋体" w:eastAsia="宋体" w:cs="宋体"/>
          <w:kern w:val="0"/>
          <w:sz w:val="24"/>
          <w:szCs w:val="24"/>
          <w:lang w:val="en-US" w:eastAsia="zh-CN" w:bidi="ar"/>
        </w:rPr>
        <w:sectPr>
          <w:pgSz w:w="11906" w:h="16838"/>
          <w:pgMar w:top="1440" w:right="1800" w:bottom="1440" w:left="1800" w:header="851" w:footer="992" w:gutter="0"/>
          <w:cols w:space="425" w:num="1"/>
          <w:docGrid w:type="lines" w:linePitch="312" w:charSpace="0"/>
        </w:sectPr>
      </w:pPr>
      <w:r>
        <w:rPr>
          <w:rFonts w:ascii="宋体" w:hAnsi="宋体" w:eastAsia="宋体" w:cs="宋体"/>
          <w:kern w:val="0"/>
          <w:sz w:val="24"/>
          <w:szCs w:val="24"/>
          <w:lang w:val="en-US" w:eastAsia="zh-CN" w:bidi="ar"/>
        </w:rPr>
        <w:t>综合来看，</w:t>
      </w:r>
      <w:r>
        <w:rPr>
          <w:rFonts w:hint="eastAsia" w:ascii="宋体" w:hAnsi="宋体" w:eastAsia="宋体" w:cs="宋体"/>
          <w:kern w:val="0"/>
          <w:sz w:val="24"/>
          <w:szCs w:val="24"/>
          <w:lang w:val="en-US" w:eastAsia="zh-CN" w:bidi="ar"/>
        </w:rPr>
        <w:t>堵口压制型较好，风险较低，只要与队友有好的配合，大概率能获胜。</w:t>
      </w:r>
      <w:r>
        <w:rPr>
          <w:rFonts w:ascii="宋体" w:hAnsi="宋体" w:eastAsia="宋体" w:cs="宋体"/>
          <w:kern w:val="0"/>
          <w:sz w:val="24"/>
          <w:szCs w:val="24"/>
          <w:lang w:val="en-US" w:eastAsia="zh-CN" w:bidi="ar"/>
        </w:rPr>
        <w:t xml:space="preserve"> 后发制人型</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 xml:space="preserve"> 风险较高，需精准把握时机，可作为奇兵策略备用。</w:t>
      </w:r>
    </w:p>
    <w:p w14:paraId="36D515F3">
      <w:pPr>
        <w:keepNext w:val="0"/>
        <w:keepLines w:val="0"/>
        <w:widowControl/>
        <w:suppressLineNumbers w:val="0"/>
        <w:ind w:left="279" w:leftChars="133" w:firstLine="1680" w:firstLineChars="600"/>
        <w:jc w:val="left"/>
        <w:rPr>
          <w:rFonts w:hint="eastAsia"/>
          <w:sz w:val="28"/>
          <w:szCs w:val="28"/>
          <w:lang w:val="en-US" w:eastAsia="zh-CN"/>
        </w:rPr>
      </w:pPr>
      <w:r>
        <w:rPr>
          <w:rFonts w:hint="eastAsia"/>
          <w:sz w:val="28"/>
          <w:szCs w:val="28"/>
          <w:lang w:val="en-US" w:eastAsia="zh-CN"/>
        </w:rPr>
        <w:t>机器人功能与结构设计（7，10）：</w:t>
      </w:r>
    </w:p>
    <w:p w14:paraId="5F30C775">
      <w:pPr>
        <w:keepNext w:val="0"/>
        <w:keepLines w:val="0"/>
        <w:widowControl/>
        <w:suppressLineNumbers w:val="0"/>
        <w:ind w:left="279" w:leftChars="133" w:firstLine="1680" w:firstLineChars="600"/>
        <w:jc w:val="left"/>
        <w:rPr>
          <w:rFonts w:hint="eastAsia"/>
          <w:sz w:val="28"/>
          <w:szCs w:val="28"/>
          <w:lang w:val="en-US" w:eastAsia="zh-CN"/>
        </w:rPr>
      </w:pPr>
    </w:p>
    <w:p w14:paraId="7BE77787">
      <w:pPr>
        <w:keepNext w:val="0"/>
        <w:keepLines w:val="0"/>
        <w:widowControl/>
        <w:suppressLineNumbers w:val="0"/>
        <w:ind w:firstLine="420" w:firstLineChars="0"/>
        <w:jc w:val="left"/>
        <w:rPr>
          <w:rFonts w:hint="default"/>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sz w:val="28"/>
          <w:szCs w:val="28"/>
          <w:lang w:val="en-US" w:eastAsia="zh-CN"/>
        </w:rPr>
        <w:t>我们在底盘，intaker，传输投放和储存结构的设计上有很多不同的设计方案，比如我们在做底盘时一开始是想将底盘做成15x15inches长但经过对比和测试我们发现将底盘做成17.5x17.5inches的话机器人的机动性和储球空间比原来更好，于是我们选择了第二种方案。</w:t>
      </w:r>
    </w:p>
    <w:p w14:paraId="68695FC6">
      <w:pPr>
        <w:keepNext w:val="0"/>
        <w:keepLines w:val="0"/>
        <w:widowControl/>
        <w:numPr>
          <w:ilvl w:val="0"/>
          <w:numId w:val="9"/>
        </w:numPr>
        <w:suppressLineNumbers w:val="0"/>
        <w:ind w:left="240" w:firstLine="1254" w:firstLineChars="0"/>
        <w:jc w:val="left"/>
        <w:rPr>
          <w:rFonts w:hint="eastAsia"/>
          <w:sz w:val="28"/>
          <w:szCs w:val="28"/>
          <w:lang w:val="en-US" w:eastAsia="zh-CN"/>
        </w:rPr>
      </w:pPr>
      <w:r>
        <w:rPr>
          <w:rFonts w:hint="eastAsia"/>
          <w:sz w:val="28"/>
          <w:szCs w:val="28"/>
          <w:lang w:val="en-US" w:eastAsia="zh-CN"/>
        </w:rPr>
        <w:t>讨论过程</w:t>
      </w:r>
    </w:p>
    <w:p w14:paraId="4B9019A7">
      <w:pPr>
        <w:keepNext w:val="0"/>
        <w:keepLines w:val="0"/>
        <w:widowControl/>
        <w:numPr>
          <w:ilvl w:val="0"/>
          <w:numId w:val="0"/>
        </w:numPr>
        <w:suppressLineNumbers w:val="0"/>
        <w:jc w:val="left"/>
        <w:rPr>
          <w:rFonts w:hint="eastAsia"/>
          <w:sz w:val="28"/>
          <w:szCs w:val="28"/>
          <w:lang w:val="en-US" w:eastAsia="zh-CN"/>
        </w:rPr>
      </w:pPr>
    </w:p>
    <w:p w14:paraId="7304AFC1">
      <w:pPr>
        <w:keepNext w:val="0"/>
        <w:keepLines w:val="0"/>
        <w:widowControl/>
        <w:numPr>
          <w:ilvl w:val="0"/>
          <w:numId w:val="0"/>
        </w:numPr>
        <w:suppressLineNumbers w:val="0"/>
        <w:jc w:val="left"/>
      </w:pPr>
      <w:r>
        <w:drawing>
          <wp:inline distT="0" distB="0" distL="114300" distR="114300">
            <wp:extent cx="5259070" cy="3764915"/>
            <wp:effectExtent l="0" t="0" r="1143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259070" cy="3764915"/>
                    </a:xfrm>
                    <a:prstGeom prst="rect">
                      <a:avLst/>
                    </a:prstGeom>
                    <a:noFill/>
                    <a:ln>
                      <a:noFill/>
                    </a:ln>
                  </pic:spPr>
                </pic:pic>
              </a:graphicData>
            </a:graphic>
          </wp:inline>
        </w:drawing>
      </w:r>
    </w:p>
    <w:p w14:paraId="4168842E">
      <w:pPr>
        <w:keepNext w:val="0"/>
        <w:keepLines w:val="0"/>
        <w:widowControl/>
        <w:numPr>
          <w:ilvl w:val="0"/>
          <w:numId w:val="0"/>
        </w:numPr>
        <w:suppressLineNumbers w:val="0"/>
        <w:jc w:val="left"/>
        <w:rPr>
          <w:rFonts w:hint="eastAsia"/>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71770" cy="2284730"/>
            <wp:effectExtent l="0" t="0" r="11430"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5271770" cy="2284730"/>
                    </a:xfrm>
                    <a:prstGeom prst="rect">
                      <a:avLst/>
                    </a:prstGeom>
                    <a:noFill/>
                    <a:ln>
                      <a:noFill/>
                    </a:ln>
                  </pic:spPr>
                </pic:pic>
              </a:graphicData>
            </a:graphic>
          </wp:inline>
        </w:drawing>
      </w:r>
    </w:p>
    <w:p w14:paraId="6AE0393C">
      <w:pPr>
        <w:keepNext w:val="0"/>
        <w:keepLines w:val="0"/>
        <w:widowControl/>
        <w:suppressLineNumbers w:val="0"/>
        <w:ind w:left="240" w:hanging="240" w:hangingChars="100"/>
        <w:jc w:val="left"/>
        <w:rPr>
          <w:rFonts w:ascii="宋体" w:hAnsi="宋体" w:eastAsia="宋体" w:cs="宋体"/>
          <w:kern w:val="0"/>
          <w:sz w:val="24"/>
          <w:szCs w:val="24"/>
          <w:lang w:val="en-US" w:eastAsia="zh-CN" w:bidi="ar"/>
        </w:rPr>
      </w:pPr>
    </w:p>
    <w:p w14:paraId="75151F36">
      <w:pPr>
        <w:pStyle w:val="2"/>
        <w:keepNext w:val="0"/>
        <w:keepLines w:val="0"/>
        <w:widowControl/>
        <w:suppressLineNumbers w:val="0"/>
        <w:spacing w:before="280" w:beforeAutospacing="0" w:after="280" w:afterAutospacing="0"/>
        <w:ind w:left="0" w:right="0"/>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 xml:space="preserve">     9</w:t>
      </w:r>
      <w:r>
        <w:t>.机器人设计与优化迭代过程(时间图）:</w:t>
      </w:r>
    </w:p>
    <w:p w14:paraId="2D8E13F7">
      <w:pPr>
        <w:pStyle w:val="7"/>
        <w:keepNext w:val="0"/>
        <w:keepLines w:val="0"/>
        <w:widowControl/>
        <w:suppressLineNumbers w:val="0"/>
        <w:shd w:val="clear" w:fill="FFFFFF"/>
        <w:spacing w:before="280" w:beforeAutospacing="0" w:after="280" w:afterAutospacing="0" w:line="18" w:lineRule="atLeast"/>
        <w:ind w:left="0" w:right="0" w:firstLine="0"/>
        <w:rPr>
          <w:rFonts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06/30 队伍成立。</w:t>
      </w:r>
    </w:p>
    <w:p w14:paraId="3B23737F">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07/01-07/06 讨论1代机的机体结构。</w:t>
      </w:r>
    </w:p>
    <w:p w14:paraId="32B17757">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07/07 开始1代机底盘的建造。</w:t>
      </w:r>
    </w:p>
    <w:p w14:paraId="131C13FD">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07/08完成1代机底盘的建造并开始搭建机器人上面部分的框架。</w:t>
      </w:r>
    </w:p>
    <w:p w14:paraId="7C96B807">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07/10 发现我们1代机的地盘有问题，开始进行改良。</w:t>
      </w:r>
    </w:p>
    <w:p w14:paraId="48BD942E">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07/12 完成1代机的建造，准备开始将其升级为1.5代机。</w:t>
      </w:r>
    </w:p>
    <w:p w14:paraId="66C7A97C">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07/15 完成1.5代验证机，准备拆卸并升级版本。</w:t>
      </w:r>
    </w:p>
    <w:p w14:paraId="090C626B">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07/20 完成设计2代机并开始搭建其地盘。</w:t>
      </w:r>
    </w:p>
    <w:p w14:paraId="01E3C3A5">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07/24-07/28 设计intaker，传输结构和储球框架。</w:t>
      </w:r>
    </w:p>
    <w:p w14:paraId="7860497F">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07/29-08/03 完成2代机的建造。</w:t>
      </w:r>
    </w:p>
    <w:p w14:paraId="58AF3F2C">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08/04-08/08 优化改良intaker，传输结构和储球框。</w:t>
      </w:r>
    </w:p>
    <w:p w14:paraId="14111447">
      <w:pPr>
        <w:pStyle w:val="7"/>
        <w:keepNext w:val="0"/>
        <w:keepLines w:val="0"/>
        <w:widowControl/>
        <w:suppressLineNumbers w:val="0"/>
        <w:shd w:val="clear" w:fill="FFFFFF"/>
        <w:spacing w:before="280" w:beforeAutospacing="0" w:after="280" w:afterAutospacing="0" w:line="18" w:lineRule="atLeast"/>
        <w:ind w:left="0" w:right="0" w:firstLine="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shd w:val="clear" w:fill="FFFFFF"/>
        </w:rPr>
        <w:t>08/09-（。/。）编程与操控。</w:t>
      </w:r>
    </w:p>
    <w:p w14:paraId="5A47374F">
      <w:pPr>
        <w:keepNext w:val="0"/>
        <w:keepLines w:val="0"/>
        <w:widowControl/>
        <w:suppressLineNumbers w:val="0"/>
        <w:jc w:val="left"/>
      </w:pPr>
    </w:p>
    <w:p w14:paraId="1CEF88DA">
      <w:pPr>
        <w:ind w:firstLine="2880" w:firstLineChars="800"/>
        <w:rPr>
          <w:rFonts w:hint="eastAsia" w:ascii="Times New Roman" w:hAnsi="Times New Roman" w:cs="Times New Roman"/>
          <w:b w:val="0"/>
          <w:bCs w:val="0"/>
          <w:color w:val="000000" w:themeColor="text1"/>
          <w:sz w:val="36"/>
          <w:szCs w:val="36"/>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 xml:space="preserve">     </w:t>
      </w:r>
    </w:p>
    <w:p w14:paraId="1331369B">
      <w:pPr>
        <w:pStyle w:val="2"/>
        <w:keepNext w:val="0"/>
        <w:keepLines w:val="0"/>
        <w:widowControl/>
        <w:suppressLineNumbers w:val="0"/>
        <w:spacing w:before="280" w:beforeAutospacing="0" w:after="280" w:afterAutospacing="0"/>
        <w:ind w:left="0" w:right="0"/>
      </w:pPr>
      <w:r>
        <w:rPr>
          <w:i w:val="0"/>
          <w:iCs w:val="0"/>
          <w:caps w:val="0"/>
          <w:color w:val="000000"/>
          <w:spacing w:val="0"/>
        </w:rPr>
        <w:br w:type="textWrapping"/>
      </w:r>
      <w:r>
        <w:rPr>
          <w:i w:val="0"/>
          <w:iCs w:val="0"/>
          <w:caps w:val="0"/>
          <w:color w:val="000000"/>
          <w:spacing w:val="0"/>
        </w:rPr>
        <w:t>11.下一代机器的优化目标：</w:t>
      </w:r>
    </w:p>
    <w:p w14:paraId="22CF14AE">
      <w:pPr>
        <w:pStyle w:val="7"/>
        <w:keepNext w:val="0"/>
        <w:keepLines w:val="0"/>
        <w:widowControl/>
        <w:suppressLineNumbers w:val="0"/>
        <w:spacing w:before="280" w:beforeAutospacing="0" w:after="280" w:afterAutospacing="0" w:line="18" w:lineRule="atLeast"/>
        <w:ind w:left="0" w:right="0"/>
      </w:pPr>
      <w:r>
        <w:rPr>
          <w:rFonts w:ascii="Segoe UI" w:hAnsi="Segoe UI" w:eastAsia="Segoe UI" w:cs="Segoe UI"/>
          <w:i w:val="0"/>
          <w:iCs w:val="0"/>
          <w:caps w:val="0"/>
          <w:color w:val="000000"/>
          <w:spacing w:val="0"/>
          <w:sz w:val="18"/>
          <w:szCs w:val="18"/>
        </w:rPr>
        <w:t>我们的2代机在储球这一方面有着很大的优势，但在机器人的机动性，intaker和传输装置这一方面都较差。所以我们打算在下一代上提升机器人的机动性，intaker和传输装置并舍弃一部分的储球空间。</w:t>
      </w:r>
    </w:p>
    <w:p w14:paraId="3F00700F">
      <w:pPr>
        <w:ind w:firstLine="2880" w:firstLineChars="800"/>
        <w:rPr>
          <w:rFonts w:hint="eastAsia" w:ascii="Times New Roman" w:hAnsi="Times New Roman" w:cs="Times New Roman"/>
          <w:b w:val="0"/>
          <w:bCs w:val="0"/>
          <w:color w:val="000000" w:themeColor="text1"/>
          <w:sz w:val="36"/>
          <w:szCs w:val="36"/>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086C6DE">
      <w:pPr>
        <w:ind w:firstLine="2880" w:firstLineChars="800"/>
        <w:rPr>
          <w:rFonts w:hint="eastAsia"/>
          <w:lang w:val="en-US" w:eastAsia="zh-CN"/>
        </w:r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12：</w:t>
      </w:r>
      <w:r>
        <w:drawing>
          <wp:inline distT="0" distB="0" distL="114300" distR="114300">
            <wp:extent cx="5273675" cy="4505960"/>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3675" cy="4505960"/>
                    </a:xfrm>
                    <a:prstGeom prst="rect">
                      <a:avLst/>
                    </a:prstGeom>
                    <a:noFill/>
                    <a:ln>
                      <a:noFill/>
                    </a:ln>
                  </pic:spPr>
                </pic:pic>
              </a:graphicData>
            </a:graphic>
          </wp:inline>
        </w:drawing>
      </w:r>
      <w:r>
        <w:rPr>
          <w:rFonts w:hint="eastAsia"/>
          <w:lang w:val="en-US" w:eastAsia="zh-CN"/>
        </w:rPr>
        <w:t>以下是一段颜色分解的代码：</w:t>
      </w:r>
    </w:p>
    <w:p w14:paraId="606C96EA">
      <w:pPr>
        <w:keepNext w:val="0"/>
        <w:keepLines w:val="0"/>
        <w:widowControl/>
        <w:suppressLineNumbers w:val="0"/>
        <w:shd w:val="clear" w:fill="FFFFFF"/>
        <w:spacing w:line="200" w:lineRule="atLeast"/>
        <w:jc w:val="left"/>
        <w:rPr>
          <w:rFonts w:ascii="Menlo" w:hAnsi="Menlo" w:eastAsia="Menlo" w:cs="Menlo"/>
          <w:b w:val="0"/>
          <w:bCs w:val="0"/>
          <w:color w:val="000000"/>
          <w:sz w:val="15"/>
          <w:szCs w:val="15"/>
        </w:rPr>
      </w:pPr>
      <w:r>
        <w:rPr>
          <w:rFonts w:hint="default" w:ascii="Menlo" w:hAnsi="Menlo" w:eastAsia="Menlo" w:cs="Menlo"/>
          <w:b w:val="0"/>
          <w:bCs w:val="0"/>
          <w:color w:val="0000FF"/>
          <w:kern w:val="0"/>
          <w:sz w:val="15"/>
          <w:szCs w:val="15"/>
          <w:shd w:val="clear" w:fill="FFFFFF"/>
          <w:lang w:val="en-US" w:eastAsia="zh-CN" w:bidi="ar"/>
        </w:rPr>
        <w:t>void</w:t>
      </w:r>
      <w:r>
        <w:rPr>
          <w:rFonts w:hint="default" w:ascii="Menlo" w:hAnsi="Menlo" w:eastAsia="Menlo" w:cs="Menlo"/>
          <w:b w:val="0"/>
          <w:bCs w:val="0"/>
          <w:color w:val="000000"/>
          <w:kern w:val="0"/>
          <w:sz w:val="15"/>
          <w:szCs w:val="15"/>
          <w:shd w:val="clear" w:fill="FFFFFF"/>
          <w:lang w:val="en-US" w:eastAsia="zh-CN" w:bidi="ar"/>
        </w:rPr>
        <w:t xml:space="preserve"> discard(){</w:t>
      </w:r>
    </w:p>
    <w:p w14:paraId="4563D44F">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00"/>
          <w:kern w:val="0"/>
          <w:sz w:val="15"/>
          <w:szCs w:val="15"/>
          <w:shd w:val="clear" w:fill="FFFFFF"/>
          <w:lang w:val="en-US" w:eastAsia="zh-CN" w:bidi="ar"/>
        </w:rPr>
        <w:t>Optical9.</w:t>
      </w:r>
      <w:r>
        <w:rPr>
          <w:rFonts w:hint="default" w:ascii="Menlo" w:hAnsi="Menlo" w:eastAsia="Menlo" w:cs="Menlo"/>
          <w:b w:val="0"/>
          <w:bCs w:val="0"/>
          <w:color w:val="8A481D"/>
          <w:kern w:val="0"/>
          <w:sz w:val="15"/>
          <w:szCs w:val="15"/>
          <w:shd w:val="clear" w:fill="FFFFFF"/>
          <w:lang w:val="en-US" w:eastAsia="zh-CN" w:bidi="ar"/>
        </w:rPr>
        <w:t>setLight</w:t>
      </w: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F39100"/>
          <w:kern w:val="0"/>
          <w:sz w:val="15"/>
          <w:szCs w:val="15"/>
          <w:shd w:val="clear" w:fill="FFFFFF"/>
          <w:lang w:val="en-US" w:eastAsia="zh-CN" w:bidi="ar"/>
        </w:rPr>
        <w:t>ledState</w:t>
      </w: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8A481D"/>
          <w:kern w:val="0"/>
          <w:sz w:val="15"/>
          <w:szCs w:val="15"/>
          <w:shd w:val="clear" w:fill="FFFFFF"/>
          <w:lang w:val="en-US" w:eastAsia="zh-CN" w:bidi="ar"/>
        </w:rPr>
        <w:t>on</w:t>
      </w:r>
      <w:r>
        <w:rPr>
          <w:rFonts w:hint="default" w:ascii="Menlo" w:hAnsi="Menlo" w:eastAsia="Menlo" w:cs="Menlo"/>
          <w:b w:val="0"/>
          <w:bCs w:val="0"/>
          <w:color w:val="000000"/>
          <w:kern w:val="0"/>
          <w:sz w:val="15"/>
          <w:szCs w:val="15"/>
          <w:shd w:val="clear" w:fill="FFFFFF"/>
          <w:lang w:val="en-US" w:eastAsia="zh-CN" w:bidi="ar"/>
        </w:rPr>
        <w:t>);</w:t>
      </w:r>
      <w:r>
        <w:rPr>
          <w:rFonts w:hint="eastAsia"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008000"/>
          <w:kern w:val="0"/>
          <w:sz w:val="15"/>
          <w:szCs w:val="15"/>
          <w:shd w:val="clear" w:fill="FFFFFF"/>
          <w:lang w:val="en-US" w:eastAsia="zh-CN" w:bidi="ar"/>
        </w:rPr>
        <w:t>开启光传感的灯光，增加颜色识别准确性</w:t>
      </w:r>
    </w:p>
    <w:p w14:paraId="1EAA1B7D">
      <w:pPr>
        <w:keepNext w:val="0"/>
        <w:keepLines w:val="0"/>
        <w:widowControl/>
        <w:suppressLineNumbers w:val="0"/>
        <w:shd w:val="clear" w:fill="FFFFFF"/>
        <w:spacing w:line="200" w:lineRule="atLeast"/>
        <w:jc w:val="left"/>
        <w:rPr>
          <w:rFonts w:hint="default" w:ascii="Menlo" w:hAnsi="Menlo" w:eastAsia="Menlo" w:cs="Menlo"/>
          <w:b w:val="0"/>
          <w:bCs w:val="0"/>
          <w:color w:val="008000"/>
          <w:kern w:val="0"/>
          <w:sz w:val="15"/>
          <w:szCs w:val="15"/>
          <w:shd w:val="clear" w:fill="FFFFFF"/>
          <w:lang w:val="en-US" w:eastAsia="zh-CN" w:bidi="ar"/>
        </w:rPr>
      </w:pPr>
    </w:p>
    <w:p w14:paraId="4816622D">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8000"/>
          <w:kern w:val="0"/>
          <w:sz w:val="15"/>
          <w:szCs w:val="15"/>
          <w:shd w:val="clear" w:fill="FFFFFF"/>
          <w:lang w:val="en-US" w:eastAsia="zh-CN" w:bidi="ar"/>
        </w:rPr>
        <w:t>光传感检测到有物体靠近并且颜色是自己颜色时，转向存储区，对方颜色时转向外面实现抛弃</w:t>
      </w:r>
      <w:r>
        <w:rPr>
          <w:rFonts w:hint="eastAsia" w:ascii="Menlo" w:hAnsi="Menlo" w:eastAsia="Menlo" w:cs="Menlo"/>
          <w:b w:val="0"/>
          <w:bCs w:val="0"/>
          <w:color w:val="008000"/>
          <w:kern w:val="0"/>
          <w:sz w:val="15"/>
          <w:szCs w:val="15"/>
          <w:shd w:val="clear" w:fill="FFFFFF"/>
          <w:lang w:val="en-US" w:eastAsia="zh-CN" w:bidi="ar"/>
        </w:rPr>
        <w:t>：</w:t>
      </w:r>
    </w:p>
    <w:p w14:paraId="40B5F4CA">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FF"/>
          <w:kern w:val="0"/>
          <w:sz w:val="15"/>
          <w:szCs w:val="15"/>
          <w:shd w:val="clear" w:fill="FFFFFF"/>
          <w:lang w:val="en-US" w:eastAsia="zh-CN" w:bidi="ar"/>
        </w:rPr>
        <w:t>while</w:t>
      </w:r>
      <w:r>
        <w:rPr>
          <w:rFonts w:hint="default" w:ascii="Menlo" w:hAnsi="Menlo" w:eastAsia="Menlo" w:cs="Menlo"/>
          <w:b w:val="0"/>
          <w:bCs w:val="0"/>
          <w:color w:val="000000"/>
          <w:kern w:val="0"/>
          <w:sz w:val="15"/>
          <w:szCs w:val="15"/>
          <w:shd w:val="clear" w:fill="FFFFFF"/>
          <w:lang w:val="en-US" w:eastAsia="zh-CN" w:bidi="ar"/>
        </w:rPr>
        <w:t xml:space="preserve"> (inout) {</w:t>
      </w:r>
    </w:p>
    <w:p w14:paraId="070E5B1A">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FF"/>
          <w:kern w:val="0"/>
          <w:sz w:val="15"/>
          <w:szCs w:val="15"/>
          <w:shd w:val="clear" w:fill="FFFFFF"/>
          <w:lang w:val="en-US" w:eastAsia="zh-CN" w:bidi="ar"/>
        </w:rPr>
        <w:t>if</w:t>
      </w:r>
      <w:r>
        <w:rPr>
          <w:rFonts w:hint="default" w:ascii="Menlo" w:hAnsi="Menlo" w:eastAsia="Menlo" w:cs="Menlo"/>
          <w:b w:val="0"/>
          <w:bCs w:val="0"/>
          <w:color w:val="000000"/>
          <w:kern w:val="0"/>
          <w:sz w:val="15"/>
          <w:szCs w:val="15"/>
          <w:shd w:val="clear" w:fill="FFFFFF"/>
          <w:lang w:val="en-US" w:eastAsia="zh-CN" w:bidi="ar"/>
        </w:rPr>
        <w:t xml:space="preserve"> (Optical9.</w:t>
      </w:r>
      <w:r>
        <w:rPr>
          <w:rFonts w:hint="default" w:ascii="Menlo" w:hAnsi="Menlo" w:eastAsia="Menlo" w:cs="Menlo"/>
          <w:b w:val="0"/>
          <w:bCs w:val="0"/>
          <w:color w:val="8A481D"/>
          <w:kern w:val="0"/>
          <w:sz w:val="15"/>
          <w:szCs w:val="15"/>
          <w:shd w:val="clear" w:fill="FFFFFF"/>
          <w:lang w:val="en-US" w:eastAsia="zh-CN" w:bidi="ar"/>
        </w:rPr>
        <w:t>isNearObject</w:t>
      </w:r>
      <w:r>
        <w:rPr>
          <w:rFonts w:hint="default" w:ascii="Menlo" w:hAnsi="Menlo" w:eastAsia="Menlo" w:cs="Menlo"/>
          <w:b w:val="0"/>
          <w:bCs w:val="0"/>
          <w:color w:val="000000"/>
          <w:kern w:val="0"/>
          <w:sz w:val="15"/>
          <w:szCs w:val="15"/>
          <w:shd w:val="clear" w:fill="FFFFFF"/>
          <w:lang w:val="en-US" w:eastAsia="zh-CN" w:bidi="ar"/>
        </w:rPr>
        <w:t>()&amp;&amp;Optical9.</w:t>
      </w:r>
      <w:r>
        <w:rPr>
          <w:rFonts w:hint="default" w:ascii="Menlo" w:hAnsi="Menlo" w:eastAsia="Menlo" w:cs="Menlo"/>
          <w:b w:val="0"/>
          <w:bCs w:val="0"/>
          <w:color w:val="8A481D"/>
          <w:kern w:val="0"/>
          <w:sz w:val="15"/>
          <w:szCs w:val="15"/>
          <w:shd w:val="clear" w:fill="FFFFFF"/>
          <w:lang w:val="en-US" w:eastAsia="zh-CN" w:bidi="ar"/>
        </w:rPr>
        <w:t>color</w:t>
      </w: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F39100"/>
          <w:kern w:val="0"/>
          <w:sz w:val="15"/>
          <w:szCs w:val="15"/>
          <w:shd w:val="clear" w:fill="FFFFFF"/>
          <w:lang w:val="en-US" w:eastAsia="zh-CN" w:bidi="ar"/>
        </w:rPr>
        <w:t>blue</w:t>
      </w:r>
      <w:r>
        <w:rPr>
          <w:rFonts w:hint="default" w:ascii="Menlo" w:hAnsi="Menlo" w:eastAsia="Menlo" w:cs="Menlo"/>
          <w:b w:val="0"/>
          <w:bCs w:val="0"/>
          <w:color w:val="000000"/>
          <w:kern w:val="0"/>
          <w:sz w:val="15"/>
          <w:szCs w:val="15"/>
          <w:shd w:val="clear" w:fill="FFFFFF"/>
          <w:lang w:val="en-US" w:eastAsia="zh-CN" w:bidi="ar"/>
        </w:rPr>
        <w:t>）{</w:t>
      </w:r>
    </w:p>
    <w:p w14:paraId="36843193">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00"/>
          <w:kern w:val="0"/>
          <w:sz w:val="15"/>
          <w:szCs w:val="15"/>
          <w:shd w:val="clear" w:fill="FFFFFF"/>
          <w:lang w:val="en-US" w:eastAsia="zh-CN" w:bidi="ar"/>
        </w:rPr>
        <w:t>MC55_17.</w:t>
      </w:r>
      <w:r>
        <w:rPr>
          <w:rFonts w:hint="default" w:ascii="Menlo" w:hAnsi="Menlo" w:eastAsia="Menlo" w:cs="Menlo"/>
          <w:b w:val="0"/>
          <w:bCs w:val="0"/>
          <w:color w:val="8A481D"/>
          <w:kern w:val="0"/>
          <w:sz w:val="15"/>
          <w:szCs w:val="15"/>
          <w:shd w:val="clear" w:fill="FFFFFF"/>
          <w:lang w:val="en-US" w:eastAsia="zh-CN" w:bidi="ar"/>
        </w:rPr>
        <w:t>spin</w:t>
      </w: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F39100"/>
          <w:kern w:val="0"/>
          <w:sz w:val="15"/>
          <w:szCs w:val="15"/>
          <w:shd w:val="clear" w:fill="FFFFFF"/>
          <w:lang w:val="en-US" w:eastAsia="zh-CN" w:bidi="ar"/>
        </w:rPr>
        <w:t>forward</w:t>
      </w:r>
      <w:r>
        <w:rPr>
          <w:rFonts w:hint="default" w:ascii="Menlo" w:hAnsi="Menlo" w:eastAsia="Menlo" w:cs="Menlo"/>
          <w:b w:val="0"/>
          <w:bCs w:val="0"/>
          <w:color w:val="000000"/>
          <w:kern w:val="0"/>
          <w:sz w:val="15"/>
          <w:szCs w:val="15"/>
          <w:shd w:val="clear" w:fill="FFFFFF"/>
          <w:lang w:val="en-US" w:eastAsia="zh-CN" w:bidi="ar"/>
        </w:rPr>
        <w:t>);</w:t>
      </w:r>
    </w:p>
    <w:p w14:paraId="53F5737C">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0000FF"/>
          <w:kern w:val="0"/>
          <w:sz w:val="15"/>
          <w:szCs w:val="15"/>
          <w:shd w:val="clear" w:fill="FFFFFF"/>
          <w:lang w:val="en-US" w:eastAsia="zh-CN" w:bidi="ar"/>
        </w:rPr>
        <w:t>else</w:t>
      </w:r>
      <w:r>
        <w:rPr>
          <w:rFonts w:hint="default" w:ascii="Menlo" w:hAnsi="Menlo" w:eastAsia="Menlo" w:cs="Menlo"/>
          <w:b w:val="0"/>
          <w:bCs w:val="0"/>
          <w:color w:val="000000"/>
          <w:kern w:val="0"/>
          <w:sz w:val="15"/>
          <w:szCs w:val="15"/>
          <w:shd w:val="clear" w:fill="FFFFFF"/>
          <w:lang w:val="en-US" w:eastAsia="zh-CN" w:bidi="ar"/>
        </w:rPr>
        <w:t xml:space="preserve"> </w:t>
      </w:r>
      <w:r>
        <w:rPr>
          <w:rFonts w:hint="default" w:ascii="Menlo" w:hAnsi="Menlo" w:eastAsia="Menlo" w:cs="Menlo"/>
          <w:b w:val="0"/>
          <w:bCs w:val="0"/>
          <w:color w:val="0000FF"/>
          <w:kern w:val="0"/>
          <w:sz w:val="15"/>
          <w:szCs w:val="15"/>
          <w:shd w:val="clear" w:fill="FFFFFF"/>
          <w:lang w:val="en-US" w:eastAsia="zh-CN" w:bidi="ar"/>
        </w:rPr>
        <w:t>if</w:t>
      </w:r>
      <w:r>
        <w:rPr>
          <w:rFonts w:hint="default" w:ascii="Menlo" w:hAnsi="Menlo" w:eastAsia="Menlo" w:cs="Menlo"/>
          <w:b w:val="0"/>
          <w:bCs w:val="0"/>
          <w:color w:val="000000"/>
          <w:kern w:val="0"/>
          <w:sz w:val="15"/>
          <w:szCs w:val="15"/>
          <w:shd w:val="clear" w:fill="FFFFFF"/>
          <w:lang w:val="en-US" w:eastAsia="zh-CN" w:bidi="ar"/>
        </w:rPr>
        <w:t xml:space="preserve"> (Optical9.</w:t>
      </w:r>
      <w:r>
        <w:rPr>
          <w:rFonts w:hint="default" w:ascii="Menlo" w:hAnsi="Menlo" w:eastAsia="Menlo" w:cs="Menlo"/>
          <w:b w:val="0"/>
          <w:bCs w:val="0"/>
          <w:color w:val="8A481D"/>
          <w:kern w:val="0"/>
          <w:sz w:val="15"/>
          <w:szCs w:val="15"/>
          <w:shd w:val="clear" w:fill="FFFFFF"/>
          <w:lang w:val="en-US" w:eastAsia="zh-CN" w:bidi="ar"/>
        </w:rPr>
        <w:t>isNearObject</w:t>
      </w:r>
      <w:r>
        <w:rPr>
          <w:rFonts w:hint="default" w:ascii="Menlo" w:hAnsi="Menlo" w:eastAsia="Menlo" w:cs="Menlo"/>
          <w:b w:val="0"/>
          <w:bCs w:val="0"/>
          <w:color w:val="000000"/>
          <w:kern w:val="0"/>
          <w:sz w:val="15"/>
          <w:szCs w:val="15"/>
          <w:shd w:val="clear" w:fill="FFFFFF"/>
          <w:lang w:val="en-US" w:eastAsia="zh-CN" w:bidi="ar"/>
        </w:rPr>
        <w:t>()&amp;&amp;Optical9.</w:t>
      </w:r>
      <w:r>
        <w:rPr>
          <w:rFonts w:hint="default" w:ascii="Menlo" w:hAnsi="Menlo" w:eastAsia="Menlo" w:cs="Menlo"/>
          <w:b w:val="0"/>
          <w:bCs w:val="0"/>
          <w:color w:val="8A481D"/>
          <w:kern w:val="0"/>
          <w:sz w:val="15"/>
          <w:szCs w:val="15"/>
          <w:shd w:val="clear" w:fill="FFFFFF"/>
          <w:lang w:val="en-US" w:eastAsia="zh-CN" w:bidi="ar"/>
        </w:rPr>
        <w:t>color</w:t>
      </w: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F39100"/>
          <w:kern w:val="0"/>
          <w:sz w:val="15"/>
          <w:szCs w:val="15"/>
          <w:shd w:val="clear" w:fill="FFFFFF"/>
          <w:lang w:val="en-US" w:eastAsia="zh-CN" w:bidi="ar"/>
        </w:rPr>
        <w:t>red</w:t>
      </w:r>
      <w:r>
        <w:rPr>
          <w:rFonts w:hint="default" w:ascii="Menlo" w:hAnsi="Menlo" w:eastAsia="Menlo" w:cs="Menlo"/>
          <w:b w:val="0"/>
          <w:bCs w:val="0"/>
          <w:color w:val="000000"/>
          <w:kern w:val="0"/>
          <w:sz w:val="15"/>
          <w:szCs w:val="15"/>
          <w:shd w:val="clear" w:fill="FFFFFF"/>
          <w:lang w:val="en-US" w:eastAsia="zh-CN" w:bidi="ar"/>
        </w:rPr>
        <w:t>) {</w:t>
      </w:r>
    </w:p>
    <w:p w14:paraId="6F8EF2FA">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00"/>
          <w:kern w:val="0"/>
          <w:sz w:val="15"/>
          <w:szCs w:val="15"/>
          <w:shd w:val="clear" w:fill="FFFFFF"/>
          <w:lang w:val="en-US" w:eastAsia="zh-CN" w:bidi="ar"/>
        </w:rPr>
        <w:t>MC55_17.</w:t>
      </w:r>
      <w:r>
        <w:rPr>
          <w:rFonts w:hint="default" w:ascii="Menlo" w:hAnsi="Menlo" w:eastAsia="Menlo" w:cs="Menlo"/>
          <w:b w:val="0"/>
          <w:bCs w:val="0"/>
          <w:color w:val="8A481D"/>
          <w:kern w:val="0"/>
          <w:sz w:val="15"/>
          <w:szCs w:val="15"/>
          <w:shd w:val="clear" w:fill="FFFFFF"/>
          <w:lang w:val="en-US" w:eastAsia="zh-CN" w:bidi="ar"/>
        </w:rPr>
        <w:t>spin</w:t>
      </w:r>
      <w:r>
        <w:rPr>
          <w:rFonts w:hint="default" w:ascii="Menlo" w:hAnsi="Menlo" w:eastAsia="Menlo" w:cs="Menlo"/>
          <w:b w:val="0"/>
          <w:bCs w:val="0"/>
          <w:color w:val="000000"/>
          <w:kern w:val="0"/>
          <w:sz w:val="15"/>
          <w:szCs w:val="15"/>
          <w:shd w:val="clear" w:fill="FFFFFF"/>
          <w:lang w:val="en-US" w:eastAsia="zh-CN" w:bidi="ar"/>
        </w:rPr>
        <w:t>(</w:t>
      </w:r>
      <w:r>
        <w:rPr>
          <w:rFonts w:hint="default" w:ascii="Menlo" w:hAnsi="Menlo" w:eastAsia="Menlo" w:cs="Menlo"/>
          <w:b w:val="0"/>
          <w:bCs w:val="0"/>
          <w:color w:val="F39100"/>
          <w:kern w:val="0"/>
          <w:sz w:val="15"/>
          <w:szCs w:val="15"/>
          <w:shd w:val="clear" w:fill="FFFFFF"/>
          <w:lang w:val="en-US" w:eastAsia="zh-CN" w:bidi="ar"/>
        </w:rPr>
        <w:t>reverse</w:t>
      </w:r>
      <w:r>
        <w:rPr>
          <w:rFonts w:hint="default" w:ascii="Menlo" w:hAnsi="Menlo" w:eastAsia="Menlo" w:cs="Menlo"/>
          <w:b w:val="0"/>
          <w:bCs w:val="0"/>
          <w:color w:val="000000"/>
          <w:kern w:val="0"/>
          <w:sz w:val="15"/>
          <w:szCs w:val="15"/>
          <w:shd w:val="clear" w:fill="FFFFFF"/>
          <w:lang w:val="en-US" w:eastAsia="zh-CN" w:bidi="ar"/>
        </w:rPr>
        <w:t>);</w:t>
      </w:r>
    </w:p>
    <w:p w14:paraId="221528CA">
      <w:pPr>
        <w:keepNext w:val="0"/>
        <w:keepLines w:val="0"/>
        <w:widowControl/>
        <w:suppressLineNumbers w:val="0"/>
        <w:shd w:val="clear" w:fill="FFFFFF"/>
        <w:spacing w:line="200" w:lineRule="atLeast"/>
        <w:jc w:val="left"/>
        <w:rPr>
          <w:rFonts w:hint="default" w:ascii="Menlo" w:hAnsi="Menlo" w:eastAsia="Menlo" w:cs="Menlo"/>
          <w:b w:val="0"/>
          <w:bCs w:val="0"/>
          <w:color w:val="000000"/>
          <w:sz w:val="15"/>
          <w:szCs w:val="15"/>
        </w:rPr>
      </w:pPr>
      <w:r>
        <w:rPr>
          <w:rFonts w:hint="default" w:ascii="Menlo" w:hAnsi="Menlo" w:eastAsia="Menlo" w:cs="Menlo"/>
          <w:b w:val="0"/>
          <w:bCs w:val="0"/>
          <w:color w:val="000000"/>
          <w:kern w:val="0"/>
          <w:sz w:val="15"/>
          <w:szCs w:val="15"/>
          <w:shd w:val="clear" w:fill="FFFFFF"/>
          <w:lang w:val="en-US" w:eastAsia="zh-CN" w:bidi="ar"/>
        </w:rPr>
        <w:t>}</w:t>
      </w:r>
    </w:p>
    <w:p w14:paraId="59E436A2">
      <w:pPr>
        <w:rPr>
          <w:rFonts w:hint="eastAsia" w:ascii="Times New Roman" w:hAnsi="Times New Roman" w:cs="Times New Roman"/>
          <w:b w:val="0"/>
          <w:bCs w:val="0"/>
          <w:color w:val="000000" w:themeColor="text1"/>
          <w:sz w:val="36"/>
          <w:szCs w:val="36"/>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编程顺序：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 xml:space="preserve">颜色分解-低，中，高得分桥任务程序-手动赛各个按键的作用-自动赛编程/参数-手动赛参数          </w:t>
      </w: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 xml:space="preserve">                       </w:t>
      </w:r>
    </w:p>
    <w:p w14:paraId="71DA8429">
      <w:pPr>
        <w:numPr>
          <w:numId w:val="0"/>
        </w:numPr>
        <w:rPr>
          <w:rFonts w:hint="default"/>
          <w:sz w:val="28"/>
          <w:szCs w:val="28"/>
          <w:lang w:val="en-US" w:eastAsia="zh-CN"/>
        </w:r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 xml:space="preserve">             </w:t>
      </w:r>
      <w:r>
        <w:rPr>
          <w:rFonts w:hint="eastAsia"/>
          <w:sz w:val="28"/>
          <w:szCs w:val="28"/>
          <w:lang w:val="en-US" w:eastAsia="zh-CN"/>
        </w:rPr>
        <w:t>队伍及成员的收获</w:t>
      </w:r>
    </w:p>
    <w:p w14:paraId="2C514386">
      <w:pPr>
        <w:rPr>
          <w:rFonts w:hint="default" w:ascii="Times New Roman" w:hAnsi="Times New Roman" w:cs="Times New Roman"/>
          <w:b w:val="0"/>
          <w:bCs w:val="0"/>
          <w:color w:val="000000" w:themeColor="text1"/>
          <w:sz w:val="36"/>
          <w:szCs w:val="36"/>
          <w:lang w:val="en-US" w:eastAsia="zh-CN"/>
          <w14:textFill>
            <w14:solidFill>
              <w14:schemeClr w14:val="tx1"/>
            </w14:solidFill>
          </w14:textFill>
        </w:rPr>
      </w:pPr>
    </w:p>
    <w:p w14:paraId="3869125E">
      <w:pP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Andy:</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了解机器人设计与搭建的基础，需理解机械结构与电子元件工作原理，技术能力全面提升，学会策略规划与博弈意识，提升了抗压能力与竞技韧性，更是获得了更高的成就感与自信心。</w:t>
      </w:r>
    </w:p>
    <w:p w14:paraId="7365ABD6">
      <w:pP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p w14:paraId="216A4A1D">
      <w:pP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p w14:paraId="2694551E">
      <w:pP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p w14:paraId="0D16B18D">
      <w:pP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p w14:paraId="198DD2FD">
      <w:pP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p w14:paraId="484A84AF">
      <w:pPr>
        <w:rPr>
          <w:rFonts w:hint="default" w:ascii="Times New Roman" w:hAnsi="Times New Roman" w:eastAsia="宋体" w:cs="Times New Roman"/>
          <w:b w:val="0"/>
          <w:bCs w:val="0"/>
          <w:color w:val="000000" w:themeColor="text1"/>
          <w:sz w:val="18"/>
          <w:szCs w:val="18"/>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bCs/>
          <w:color w:val="000000" w:themeColor="text1"/>
          <w:sz w:val="30"/>
          <w:szCs w:val="30"/>
          <w:lang w:val="en-US" w:eastAsia="zh-CN"/>
          <w14:textFill>
            <w14:solidFill>
              <w14:schemeClr w14:val="tx1"/>
            </w14:solidFill>
          </w14:textFill>
        </w:rPr>
        <w:t>团队</w:t>
      </w:r>
      <w:r>
        <w:rPr>
          <w:rFonts w:hint="eastAsia" w:ascii="Times New Roman" w:hAnsi="Times New Roman" w:cs="Times New Roman"/>
          <w:b/>
          <w:bCs/>
          <w:color w:val="000000" w:themeColor="text1"/>
          <w:sz w:val="30"/>
          <w:szCs w:val="30"/>
          <w:lang w:val="en-US" w:eastAsia="zh-CN"/>
          <w14:textFill>
            <w14:solidFill>
              <w14:schemeClr w14:val="tx1"/>
            </w14:solidFill>
          </w14:textFill>
        </w:rPr>
        <w:t>收货：</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学会熟练地分工与配合，</w:t>
      </w:r>
      <w:r>
        <w:rPr>
          <w:rFonts w:ascii="Segoe UI" w:hAnsi="Segoe UI" w:eastAsia="Segoe UI" w:cs="Segoe UI"/>
          <w:i w:val="0"/>
          <w:iCs w:val="0"/>
          <w:caps w:val="0"/>
          <w:spacing w:val="0"/>
          <w:sz w:val="16"/>
          <w:szCs w:val="16"/>
          <w:shd w:val="clear" w:fill="FFFFFF"/>
        </w:rPr>
        <w:t>成员需明确分工</w:t>
      </w:r>
      <w:r>
        <w:rPr>
          <w:rFonts w:hint="eastAsia" w:ascii="Segoe UI" w:hAnsi="Segoe UI" w:eastAsia="宋体" w:cs="Segoe UI"/>
          <w:i w:val="0"/>
          <w:iCs w:val="0"/>
          <w:caps w:val="0"/>
          <w:spacing w:val="0"/>
          <w:sz w:val="16"/>
          <w:szCs w:val="16"/>
          <w:shd w:val="clear" w:fill="FFFFFF"/>
          <w:lang w:eastAsia="zh-CN"/>
        </w:rPr>
        <w:t>。</w:t>
      </w:r>
      <w:r>
        <w:rPr>
          <w:rFonts w:hint="eastAsia" w:ascii="Segoe UI" w:hAnsi="Segoe UI" w:eastAsia="宋体" w:cs="Segoe UI"/>
          <w:i w:val="0"/>
          <w:iCs w:val="0"/>
          <w:caps w:val="0"/>
          <w:spacing w:val="0"/>
          <w:sz w:val="16"/>
          <w:szCs w:val="16"/>
          <w:shd w:val="clear" w:fill="FFFFFF"/>
          <w:lang w:val="en-US" w:eastAsia="zh-CN"/>
        </w:rPr>
        <w:t>会</w:t>
      </w:r>
      <w:r>
        <w:rPr>
          <w:rFonts w:ascii="Segoe UI" w:hAnsi="Segoe UI" w:eastAsia="Segoe UI" w:cs="Segoe UI"/>
          <w:i w:val="0"/>
          <w:iCs w:val="0"/>
          <w:caps w:val="0"/>
          <w:spacing w:val="0"/>
          <w:sz w:val="16"/>
          <w:szCs w:val="16"/>
          <w:shd w:val="clear" w:fill="FFFFFF"/>
        </w:rPr>
        <w:t>清晰表达自己的想法</w:t>
      </w:r>
      <w:r>
        <w:rPr>
          <w:rFonts w:hint="eastAsia" w:ascii="Segoe UI" w:hAnsi="Segoe UI" w:eastAsia="宋体" w:cs="Segoe UI"/>
          <w:i w:val="0"/>
          <w:iCs w:val="0"/>
          <w:caps w:val="0"/>
          <w:spacing w:val="0"/>
          <w:sz w:val="16"/>
          <w:szCs w:val="16"/>
          <w:shd w:val="clear" w:fill="FFFFFF"/>
          <w:lang w:eastAsia="zh-CN"/>
        </w:rPr>
        <w:t>，</w:t>
      </w:r>
      <w:r>
        <w:rPr>
          <w:rFonts w:ascii="Segoe UI" w:hAnsi="Segoe UI" w:eastAsia="Segoe UI" w:cs="Segoe UI"/>
          <w:i w:val="0"/>
          <w:iCs w:val="0"/>
          <w:caps w:val="0"/>
          <w:spacing w:val="0"/>
          <w:sz w:val="16"/>
          <w:szCs w:val="16"/>
          <w:shd w:val="clear" w:fill="FFFFFF"/>
        </w:rPr>
        <w:t>倾听他人意见</w:t>
      </w:r>
      <w:r>
        <w:rPr>
          <w:rFonts w:hint="eastAsia" w:ascii="Segoe UI" w:hAnsi="Segoe UI" w:eastAsia="宋体" w:cs="Segoe UI"/>
          <w:i w:val="0"/>
          <w:iCs w:val="0"/>
          <w:caps w:val="0"/>
          <w:spacing w:val="0"/>
          <w:sz w:val="16"/>
          <w:szCs w:val="16"/>
          <w:shd w:val="clear" w:fill="FFFFFF"/>
          <w:lang w:eastAsia="zh-CN"/>
        </w:rPr>
        <w:t>，</w:t>
      </w:r>
      <w:r>
        <w:rPr>
          <w:rFonts w:ascii="Segoe UI" w:hAnsi="Segoe UI" w:eastAsia="Segoe UI" w:cs="Segoe UI"/>
          <w:i w:val="0"/>
          <w:iCs w:val="0"/>
          <w:caps w:val="0"/>
          <w:spacing w:val="0"/>
          <w:sz w:val="16"/>
          <w:szCs w:val="16"/>
          <w:shd w:val="clear" w:fill="FFFFFF"/>
        </w:rPr>
        <w:t>提升精准沟通与临场应变的默契。</w:t>
      </w:r>
      <w:r>
        <w:rPr>
          <w:rFonts w:hint="eastAsia" w:ascii="Segoe UI" w:hAnsi="Segoe UI" w:eastAsia="宋体" w:cs="Segoe UI"/>
          <w:i w:val="0"/>
          <w:iCs w:val="0"/>
          <w:caps w:val="0"/>
          <w:spacing w:val="0"/>
          <w:sz w:val="16"/>
          <w:szCs w:val="16"/>
          <w:shd w:val="clear" w:fill="FFFFFF"/>
          <w:lang w:val="en-US" w:eastAsia="zh-CN"/>
        </w:rPr>
        <w:t>学会</w:t>
      </w:r>
      <w:r>
        <w:rPr>
          <w:rFonts w:ascii="Segoe UI" w:hAnsi="Segoe UI" w:eastAsia="Segoe UI" w:cs="Segoe UI"/>
          <w:i w:val="0"/>
          <w:iCs w:val="0"/>
          <w:caps w:val="0"/>
          <w:spacing w:val="0"/>
          <w:sz w:val="16"/>
          <w:szCs w:val="16"/>
          <w:shd w:val="clear" w:fill="FFFFFF"/>
        </w:rPr>
        <w:t>尊重规则、公平竞争的体育精神</w:t>
      </w:r>
      <w:r>
        <w:rPr>
          <w:rFonts w:hint="eastAsia" w:ascii="Segoe UI" w:hAnsi="Segoe UI" w:eastAsia="宋体" w:cs="Segoe UI"/>
          <w:i w:val="0"/>
          <w:iCs w:val="0"/>
          <w:caps w:val="0"/>
          <w:spacing w:val="0"/>
          <w:sz w:val="16"/>
          <w:szCs w:val="16"/>
          <w:shd w:val="clear" w:fill="FFFFFF"/>
          <w:lang w:eastAsia="zh-CN"/>
        </w:rPr>
        <w:t>，</w:t>
      </w:r>
      <w:r>
        <w:rPr>
          <w:rFonts w:hint="eastAsia" w:ascii="Segoe UI" w:hAnsi="Segoe UI" w:eastAsia="宋体" w:cs="Segoe UI"/>
          <w:i w:val="0"/>
          <w:iCs w:val="0"/>
          <w:caps w:val="0"/>
          <w:spacing w:val="0"/>
          <w:sz w:val="16"/>
          <w:szCs w:val="16"/>
          <w:shd w:val="clear" w:fill="FFFFFF"/>
          <w:lang w:val="en-US" w:eastAsia="zh-CN"/>
        </w:rPr>
        <w:t>同时，综合素养与视野也在飞速拓展</w:t>
      </w:r>
    </w:p>
    <w:p w14:paraId="086E1F9F">
      <w:pPr>
        <w:pStyle w:val="5"/>
        <w:keepNext w:val="0"/>
        <w:keepLines w:val="0"/>
        <w:widowControl/>
        <w:suppressLineNumbers w:val="0"/>
        <w:ind w:firstLine="2168" w:firstLineChars="900"/>
        <w:rPr>
          <w:rStyle w:val="10"/>
          <w:b/>
        </w:rPr>
      </w:pPr>
      <w:r>
        <w:rPr>
          <w:rFonts w:ascii="宋体" w:hAnsi="宋体" w:eastAsia="宋体" w:cs="宋体"/>
          <w:sz w:val="24"/>
          <w:szCs w:val="24"/>
        </w:rPr>
        <w:t>工程笔记：VEX V5 机器人底盘</w:t>
      </w:r>
    </w:p>
    <w:p w14:paraId="36942EA3">
      <w:pPr>
        <w:pStyle w:val="5"/>
        <w:keepNext w:val="0"/>
        <w:keepLines w:val="0"/>
        <w:widowControl/>
        <w:suppressLineNumbers w:val="0"/>
        <w:rPr>
          <w:rStyle w:val="10"/>
          <w:b/>
        </w:rPr>
      </w:pPr>
    </w:p>
    <w:p w14:paraId="581A2211">
      <w:pPr>
        <w:pStyle w:val="5"/>
        <w:keepNext w:val="0"/>
        <w:keepLines w:val="0"/>
        <w:widowControl/>
        <w:suppressLineNumbers w:val="0"/>
      </w:pPr>
      <w:r>
        <w:rPr>
          <w:rStyle w:val="10"/>
          <w:b/>
        </w:rPr>
        <w:t>1.方案设计与原理</w:t>
      </w:r>
    </w:p>
    <w:p w14:paraId="3153AD53">
      <w:pPr>
        <w:pStyle w:val="6"/>
        <w:keepNext w:val="0"/>
        <w:keepLines w:val="0"/>
        <w:widowControl/>
        <w:suppressLineNumbers w:val="0"/>
      </w:pPr>
      <w:r>
        <w:rPr>
          <w:rStyle w:val="10"/>
          <w:b/>
        </w:rPr>
        <w:t>1. 底盘设计</w:t>
      </w:r>
    </w:p>
    <w:p w14:paraId="1BAC9B55">
      <w:pPr>
        <w:keepNext w:val="0"/>
        <w:keepLines w:val="0"/>
        <w:widowControl/>
        <w:numPr>
          <w:ilvl w:val="0"/>
          <w:numId w:val="10"/>
        </w:numPr>
        <w:suppressLineNumbers w:val="0"/>
        <w:spacing w:before="0" w:beforeAutospacing="1" w:after="0" w:afterAutospacing="1"/>
        <w:ind w:left="720" w:hanging="360"/>
      </w:pPr>
      <w:r>
        <w:rPr>
          <w:rStyle w:val="10"/>
        </w:rPr>
        <w:t>结构框架</w:t>
      </w:r>
      <w:r>
        <w:t>：</w:t>
      </w:r>
    </w:p>
    <w:p w14:paraId="41AD180E">
      <w:pPr>
        <w:keepNext w:val="0"/>
        <w:keepLines w:val="0"/>
        <w:widowControl/>
        <w:numPr>
          <w:ilvl w:val="0"/>
          <w:numId w:val="10"/>
        </w:numPr>
        <w:suppressLineNumbers w:val="0"/>
        <w:spacing w:before="0" w:beforeAutospacing="1" w:after="0" w:afterAutospacing="1"/>
        <w:ind w:left="720" w:hanging="360"/>
      </w:pPr>
      <w:r>
        <w:t>尺寸严格遵循竞赛限制，长17.5英寸、宽 17.5 英寸，采用</w:t>
      </w:r>
      <w:r>
        <w:rPr>
          <w:rStyle w:val="10"/>
        </w:rPr>
        <w:t>铝合金型材</w:t>
      </w:r>
      <w:r>
        <w:t>作为核心框架材料。选择理由：铝合金兼具高强度与轻量化特性，能承受投送装置及自身部件的重量，同时减少整体能耗，且加工难度适中，便于切割和组装。</w:t>
      </w:r>
    </w:p>
    <w:p w14:paraId="0B9A2321">
      <w:pPr>
        <w:keepNext w:val="0"/>
        <w:keepLines w:val="0"/>
        <w:widowControl/>
        <w:numPr>
          <w:ilvl w:val="0"/>
          <w:numId w:val="10"/>
        </w:numPr>
        <w:suppressLineNumbers w:val="0"/>
        <w:spacing w:before="0" w:beforeAutospacing="1" w:after="0" w:afterAutospacing="1"/>
        <w:ind w:left="720" w:hanging="360"/>
      </w:pPr>
      <w:r>
        <w:rPr>
          <w:rStyle w:val="10"/>
        </w:rPr>
        <w:t>驱动系统</w:t>
      </w:r>
      <w:r>
        <w:t>：</w:t>
      </w:r>
    </w:p>
    <w:p w14:paraId="0780944A">
      <w:pPr>
        <w:keepNext w:val="0"/>
        <w:keepLines w:val="0"/>
        <w:widowControl/>
        <w:numPr>
          <w:ilvl w:val="0"/>
          <w:numId w:val="10"/>
        </w:numPr>
        <w:suppressLineNumbers w:val="0"/>
        <w:spacing w:before="0" w:beforeAutospacing="1" w:after="0" w:afterAutospacing="1"/>
        <w:ind w:left="720" w:hanging="360"/>
      </w:pPr>
      <w:r>
        <w:t>电机配置：采用 4 个 11W 功率的 V5 马达电机，呈 “四轮对称分布” 布局，分别驱动 4 个全向轮，实现全向移动功能。</w:t>
      </w:r>
    </w:p>
    <w:p w14:paraId="54FD0735">
      <w:pPr>
        <w:keepNext w:val="0"/>
        <w:keepLines w:val="0"/>
        <w:widowControl/>
        <w:numPr>
          <w:ilvl w:val="0"/>
          <w:numId w:val="10"/>
        </w:numPr>
        <w:suppressLineNumbers w:val="0"/>
        <w:spacing w:before="0" w:beforeAutospacing="1" w:after="0" w:afterAutospacing="1"/>
        <w:ind w:left="720" w:hanging="360"/>
      </w:pPr>
      <w:r>
        <w:t>传动方式：采用</w:t>
      </w:r>
      <w:r>
        <w:rPr>
          <w:rStyle w:val="10"/>
        </w:rPr>
        <w:t>齿轮传动</w:t>
      </w:r>
      <w:r>
        <w:t>，传动比设定为 1:1。确保机器人在承载重物或复杂场地中仍能稳定移动，同时配合全向轮的灵活性，平衡动力与操控性。</w:t>
      </w:r>
    </w:p>
    <w:p w14:paraId="046D657C">
      <w:pPr>
        <w:keepNext w:val="0"/>
        <w:keepLines w:val="0"/>
        <w:widowControl/>
        <w:numPr>
          <w:ilvl w:val="0"/>
          <w:numId w:val="10"/>
        </w:numPr>
        <w:suppressLineNumbers w:val="0"/>
        <w:spacing w:before="0" w:beforeAutospacing="1" w:after="0" w:afterAutospacing="1"/>
        <w:ind w:left="720" w:hanging="360"/>
      </w:pPr>
      <w:r>
        <w:t>车轮参数：配备 4 个全向轮，利用其多方向移动特性，使机器人可实现横向滑动、原地旋转等动作，极大提升狭窄场地内的机动性。</w:t>
      </w:r>
    </w:p>
    <w:p w14:paraId="3FD9049C">
      <w:pPr>
        <w:keepNext w:val="0"/>
        <w:keepLines w:val="0"/>
        <w:widowControl/>
        <w:numPr>
          <w:ilvl w:val="0"/>
          <w:numId w:val="10"/>
        </w:numPr>
        <w:suppressLineNumbers w:val="0"/>
        <w:spacing w:before="0" w:beforeAutospacing="1" w:after="0" w:afterAutospacing="1"/>
        <w:ind w:left="720" w:hanging="360"/>
      </w:pPr>
      <w:r>
        <w:rPr>
          <w:rStyle w:val="10"/>
        </w:rPr>
        <w:t>控制系统</w:t>
      </w:r>
      <w:r>
        <w:t>：</w:t>
      </w:r>
    </w:p>
    <w:p w14:paraId="29B9B1B1">
      <w:pPr>
        <w:keepNext w:val="0"/>
        <w:keepLines w:val="0"/>
        <w:widowControl/>
        <w:numPr>
          <w:ilvl w:val="0"/>
          <w:numId w:val="10"/>
        </w:numPr>
        <w:suppressLineNumbers w:val="0"/>
        <w:spacing w:before="0" w:beforeAutospacing="1" w:after="0" w:afterAutospacing="1"/>
        <w:ind w:left="720" w:hanging="360"/>
      </w:pPr>
      <w:r>
        <w:t>传感器配置：集成</w:t>
      </w:r>
      <w:r>
        <w:rPr>
          <w:rStyle w:val="10"/>
        </w:rPr>
        <w:t>旋转传感器</w:t>
      </w:r>
      <w:r>
        <w:t>和</w:t>
      </w:r>
      <w:r>
        <w:rPr>
          <w:rStyle w:val="10"/>
        </w:rPr>
        <w:t>惯性传感器</w:t>
      </w:r>
      <w:r>
        <w:t>。旋转传感器实时记录车轮转动圈数，用于精确计算移动距离；惯性传感器（陀螺仪）则监测车身姿态，辅助修正直线行驶时的偏移，避免因地面不平或电机转速差异导致的路线偏差。</w:t>
      </w:r>
    </w:p>
    <w:p w14:paraId="323DF7C6">
      <w:pPr>
        <w:pStyle w:val="5"/>
        <w:keepNext w:val="0"/>
        <w:keepLines w:val="0"/>
        <w:widowControl/>
        <w:suppressLineNumbers w:val="0"/>
      </w:pPr>
      <w:r>
        <w:rPr>
          <w:rStyle w:val="10"/>
          <w:b/>
        </w:rPr>
        <w:t>2.原型制作与迭代过程</w:t>
      </w:r>
    </w:p>
    <w:p w14:paraId="43133057">
      <w:pPr>
        <w:keepNext w:val="0"/>
        <w:keepLines w:val="0"/>
        <w:widowControl/>
        <w:numPr>
          <w:ilvl w:val="0"/>
          <w:numId w:val="11"/>
        </w:numPr>
        <w:suppressLineNumbers w:val="0"/>
        <w:spacing w:before="0" w:beforeAutospacing="1" w:after="0" w:afterAutospacing="1"/>
        <w:ind w:left="720" w:hanging="360"/>
      </w:pPr>
      <w:r>
        <w:rPr>
          <w:rStyle w:val="10"/>
        </w:rPr>
        <w:t>V1版本问题与改进</w:t>
      </w:r>
      <w:r>
        <w:t>：</w:t>
      </w:r>
    </w:p>
    <w:p w14:paraId="49B1C0AA">
      <w:pPr>
        <w:keepNext w:val="0"/>
        <w:keepLines w:val="0"/>
        <w:widowControl/>
        <w:numPr>
          <w:ilvl w:val="0"/>
          <w:numId w:val="12"/>
        </w:numPr>
        <w:suppressLineNumbers w:val="0"/>
        <w:spacing w:before="0" w:beforeAutospacing="1" w:after="0" w:afterAutospacing="1"/>
        <w:ind w:left="720" w:hanging="360"/>
      </w:pPr>
      <w:r>
        <w:t>核心问题：初始设计中，齿轮选择了较大尺寸，同时铝条长度不足，导致底盘内部空间严重受限 —— 齿轮与电机、传感器之间出现干涉，无法完成正常组装。</w:t>
      </w:r>
    </w:p>
    <w:p w14:paraId="101DAD08">
      <w:pPr>
        <w:keepNext w:val="0"/>
        <w:keepLines w:val="0"/>
        <w:widowControl/>
        <w:numPr>
          <w:ilvl w:val="0"/>
          <w:numId w:val="12"/>
        </w:numPr>
        <w:suppressLineNumbers w:val="0"/>
        <w:spacing w:before="0" w:beforeAutospacing="1" w:after="0" w:afterAutospacing="1"/>
        <w:ind w:left="720" w:hanging="360"/>
      </w:pPr>
      <w:r>
        <w:t>改进措施：</w:t>
      </w:r>
    </w:p>
    <w:p w14:paraId="019B84B2">
      <w:pPr>
        <w:keepNext w:val="0"/>
        <w:keepLines w:val="0"/>
        <w:widowControl/>
        <w:numPr>
          <w:ilvl w:val="0"/>
          <w:numId w:val="12"/>
        </w:numPr>
        <w:suppressLineNumbers w:val="0"/>
        <w:spacing w:before="0" w:beforeAutospacing="1" w:after="0" w:afterAutospacing="1"/>
        <w:ind w:left="720" w:hanging="360"/>
      </w:pPr>
      <w:r>
        <w:t>加长铝条长度，扩展底盘框架内部空间，避免部件相互阻碍；</w:t>
      </w:r>
    </w:p>
    <w:p w14:paraId="3C3B8208">
      <w:pPr>
        <w:keepNext w:val="0"/>
        <w:keepLines w:val="0"/>
        <w:widowControl/>
        <w:numPr>
          <w:ilvl w:val="0"/>
          <w:numId w:val="12"/>
        </w:numPr>
        <w:suppressLineNumbers w:val="0"/>
        <w:spacing w:before="0" w:beforeAutospacing="1" w:after="0" w:afterAutospacing="1"/>
        <w:ind w:left="720" w:hanging="360"/>
      </w:pPr>
      <w:r>
        <w:t>适当减小齿轮尺寸，优化齿轮与周边部件的间隙，确保传动流畅。</w:t>
      </w:r>
    </w:p>
    <w:p w14:paraId="2B0515DF">
      <w:pPr>
        <w:keepNext w:val="0"/>
        <w:keepLines w:val="0"/>
        <w:widowControl/>
        <w:numPr>
          <w:ilvl w:val="0"/>
          <w:numId w:val="13"/>
        </w:numPr>
        <w:suppressLineNumbers w:val="0"/>
        <w:spacing w:before="0" w:beforeAutospacing="1" w:after="0" w:afterAutospacing="1"/>
        <w:ind w:left="720" w:hanging="360"/>
      </w:pPr>
      <w:r>
        <w:rPr>
          <w:rStyle w:val="10"/>
        </w:rPr>
        <w:t>V2 版本优化</w:t>
      </w:r>
      <w:r>
        <w:t>：</w:t>
      </w:r>
    </w:p>
    <w:p w14:paraId="38312E53">
      <w:pPr>
        <w:keepNext w:val="0"/>
        <w:keepLines w:val="0"/>
        <w:widowControl/>
        <w:numPr>
          <w:ilvl w:val="0"/>
          <w:numId w:val="14"/>
        </w:numPr>
        <w:suppressLineNumbers w:val="0"/>
        <w:spacing w:before="0" w:beforeAutospacing="1" w:after="0" w:afterAutospacing="1"/>
        <w:ind w:left="720" w:hanging="360"/>
      </w:pPr>
      <w:r>
        <w:t>核心问题：V1 改进后，底盘框架因铝条分布稀疏，在快速转向或颠簸场地中出现轻微晃动，结构稳固性不足。</w:t>
      </w:r>
    </w:p>
    <w:p w14:paraId="00058D5D">
      <w:pPr>
        <w:keepNext w:val="0"/>
        <w:keepLines w:val="0"/>
        <w:widowControl/>
        <w:numPr>
          <w:ilvl w:val="0"/>
          <w:numId w:val="14"/>
        </w:numPr>
        <w:suppressLineNumbers w:val="0"/>
        <w:spacing w:before="0" w:beforeAutospacing="1" w:after="0" w:afterAutospacing="1"/>
        <w:ind w:left="720" w:hanging="360"/>
      </w:pPr>
      <w:r>
        <w:t>改进措施：增加多个横向和纵向铝条，提升整体刚性。优化后，底盘在连续测试中无明显变形，行驶时震动幅度降低。</w:t>
      </w:r>
    </w:p>
    <w:p w14:paraId="09628C5F">
      <w:pPr>
        <w:keepNext w:val="0"/>
        <w:keepLines w:val="0"/>
        <w:widowControl/>
        <w:numPr>
          <w:ilvl w:val="0"/>
          <w:numId w:val="15"/>
        </w:numPr>
        <w:suppressLineNumbers w:val="0"/>
        <w:spacing w:before="0" w:beforeAutospacing="1" w:after="0" w:afterAutospacing="1"/>
        <w:ind w:left="720" w:hanging="360"/>
      </w:pPr>
      <w:r>
        <w:rPr>
          <w:rStyle w:val="10"/>
        </w:rPr>
        <w:t>最终版本参数</w:t>
      </w:r>
      <w:r>
        <w:t>：</w:t>
      </w:r>
    </w:p>
    <w:p w14:paraId="33A66B86">
      <w:pPr>
        <w:keepNext w:val="0"/>
        <w:keepLines w:val="0"/>
        <w:widowControl/>
        <w:numPr>
          <w:ilvl w:val="0"/>
          <w:numId w:val="16"/>
        </w:numPr>
        <w:suppressLineNumbers w:val="0"/>
        <w:spacing w:before="0" w:beforeAutospacing="1" w:after="0" w:afterAutospacing="1"/>
        <w:ind w:left="720" w:hanging="360"/>
      </w:pPr>
      <w:r>
        <w:t>尺寸：17.5×17.5 英寸；</w:t>
      </w:r>
    </w:p>
    <w:p w14:paraId="6B1528AF">
      <w:pPr>
        <w:keepNext w:val="0"/>
        <w:keepLines w:val="0"/>
        <w:widowControl/>
        <w:numPr>
          <w:ilvl w:val="0"/>
          <w:numId w:val="16"/>
        </w:numPr>
        <w:suppressLineNumbers w:val="0"/>
        <w:spacing w:before="0" w:beforeAutospacing="1" w:after="0" w:afterAutospacing="1"/>
        <w:ind w:left="720" w:hanging="360"/>
      </w:pPr>
      <w:r>
        <w:t>驱动形式：4 轮全向驱动</w:t>
      </w:r>
    </w:p>
    <w:p w14:paraId="2ADC9B6B">
      <w:pPr>
        <w:keepNext w:val="0"/>
        <w:keepLines w:val="0"/>
        <w:widowControl/>
        <w:numPr>
          <w:ilvl w:val="0"/>
          <w:numId w:val="16"/>
        </w:numPr>
        <w:suppressLineNumbers w:val="0"/>
        <w:spacing w:before="0" w:beforeAutospacing="1" w:after="0" w:afterAutospacing="1"/>
        <w:ind w:left="720" w:hanging="360"/>
      </w:pPr>
      <w:r>
        <w:t>传感器：旋转传感器、惯性传感器。</w:t>
      </w:r>
    </w:p>
    <w:p w14:paraId="6971F71E">
      <w:pPr>
        <w:pStyle w:val="5"/>
        <w:keepNext w:val="0"/>
        <w:keepLines w:val="0"/>
        <w:widowControl/>
        <w:suppressLineNumbers w:val="0"/>
      </w:pPr>
      <w:r>
        <w:rPr>
          <w:rStyle w:val="10"/>
          <w:b/>
        </w:rPr>
        <w:t>4.总结与展望</w:t>
      </w:r>
    </w:p>
    <w:p w14:paraId="308A1E9E">
      <w:pPr>
        <w:keepNext w:val="0"/>
        <w:keepLines w:val="0"/>
        <w:widowControl/>
        <w:numPr>
          <w:ilvl w:val="0"/>
          <w:numId w:val="17"/>
        </w:numPr>
        <w:suppressLineNumbers w:val="0"/>
        <w:spacing w:before="0" w:beforeAutospacing="1" w:after="0" w:afterAutospacing="1"/>
        <w:ind w:left="720" w:hanging="360"/>
      </w:pPr>
      <w:r>
        <w:rPr>
          <w:rStyle w:val="10"/>
        </w:rPr>
        <w:t>当前方案优势</w:t>
      </w:r>
      <w:r>
        <w:t>：</w:t>
      </w:r>
    </w:p>
    <w:p w14:paraId="401BD8BB">
      <w:pPr>
        <w:keepNext w:val="0"/>
        <w:keepLines w:val="0"/>
        <w:widowControl/>
        <w:numPr>
          <w:ilvl w:val="0"/>
          <w:numId w:val="18"/>
        </w:numPr>
        <w:suppressLineNumbers w:val="0"/>
        <w:spacing w:before="0" w:beforeAutospacing="1" w:after="0" w:afterAutospacing="1"/>
        <w:ind w:left="720" w:hanging="360"/>
      </w:pPr>
      <w:r>
        <w:t>4 轮全向驱动结合 11W 电机，在保证足够驱动力的同时，实现了灵活的多方向移动，可快速适应场地变化；</w:t>
      </w:r>
    </w:p>
    <w:p w14:paraId="2772E861">
      <w:pPr>
        <w:keepNext w:val="0"/>
        <w:keepLines w:val="0"/>
        <w:widowControl/>
        <w:numPr>
          <w:ilvl w:val="0"/>
          <w:numId w:val="18"/>
        </w:numPr>
        <w:suppressLineNumbers w:val="0"/>
        <w:spacing w:before="0" w:beforeAutospacing="1" w:after="0" w:afterAutospacing="1"/>
        <w:ind w:left="720" w:hanging="360"/>
      </w:pPr>
      <w:r>
        <w:t>铝合金框架经优化后，兼顾轻量化与结构稳定性，满足竞赛中高频操作的强度需求。</w:t>
      </w:r>
    </w:p>
    <w:p w14:paraId="18590DF9">
      <w:pPr>
        <w:keepNext w:val="0"/>
        <w:keepLines w:val="0"/>
        <w:widowControl/>
        <w:numPr>
          <w:ilvl w:val="0"/>
          <w:numId w:val="19"/>
        </w:numPr>
        <w:suppressLineNumbers w:val="0"/>
        <w:spacing w:before="0" w:beforeAutospacing="1" w:after="0" w:afterAutospacing="1"/>
        <w:ind w:left="720" w:hanging="360"/>
      </w:pPr>
      <w:r>
        <w:rPr>
          <w:rStyle w:val="10"/>
        </w:rPr>
        <w:t>待优化方向</w:t>
      </w:r>
      <w:r>
        <w:t>：</w:t>
      </w:r>
    </w:p>
    <w:p w14:paraId="02E03C92">
      <w:pPr>
        <w:keepNext w:val="0"/>
        <w:keepLines w:val="0"/>
        <w:widowControl/>
        <w:numPr>
          <w:ilvl w:val="0"/>
          <w:numId w:val="20"/>
        </w:numPr>
        <w:suppressLineNumbers w:val="0"/>
        <w:spacing w:before="0" w:beforeAutospacing="1" w:after="0" w:afterAutospacing="1"/>
        <w:ind w:left="720" w:hanging="360"/>
      </w:pPr>
      <w:r>
        <w:t>电池续航能力需提升：目前持续高强度移动时续航约 10 分钟，计划通过程序微调降低电机平均转速，在小幅降低移速的前提下，延长续航至 12 分钟以上，平衡效率与持久性。</w:t>
      </w:r>
    </w:p>
    <w:p w14:paraId="412002DE">
      <w:pPr>
        <w:pStyle w:val="7"/>
        <w:keepNext w:val="0"/>
        <w:keepLines w:val="0"/>
        <w:widowControl/>
        <w:suppressLineNumbers w:val="0"/>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t>-以下是机器人底盘的CAD图：</w:t>
      </w:r>
      <w:r>
        <w:rPr>
          <w:rFonts w:ascii="宋体" w:hAnsi="宋体" w:eastAsia="宋体" w:cs="宋体"/>
          <w:sz w:val="24"/>
          <w:szCs w:val="24"/>
        </w:rPr>
        <w:drawing>
          <wp:inline distT="0" distB="0" distL="114300" distR="114300">
            <wp:extent cx="3698240" cy="2620645"/>
            <wp:effectExtent l="0" t="0" r="10160"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3698240" cy="2620645"/>
                    </a:xfrm>
                    <a:prstGeom prst="rect">
                      <a:avLst/>
                    </a:prstGeom>
                    <a:noFill/>
                    <a:ln w="9525">
                      <a:noFill/>
                    </a:ln>
                  </pic:spPr>
                </pic:pic>
              </a:graphicData>
            </a:graphic>
          </wp:inline>
        </w:drawing>
      </w:r>
    </w:p>
    <w:p w14:paraId="6B383026">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工程笔记：VEX V5 机器人吸球/投送装置</w:t>
      </w:r>
    </w:p>
    <w:p w14:paraId="492C1F91">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1. 投送装置设计</w:t>
      </w:r>
    </w:p>
    <w:p w14:paraId="6077CFA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结构类型：</w:t>
      </w:r>
    </w:p>
    <w:p w14:paraId="262890E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采用滚筒 - 皮筋复合结构，核心由 4 个滚筒组成，通过齿轮传动与皮筋弹力配合实现球体的抓取、输送与投送。该设计的突出优势是通过滚筒的有序排列加大了球体存储空间，可同时容纳多个球体，满足连续投送需求。</w:t>
      </w:r>
    </w:p>
    <w:p w14:paraId="64A6C97D">
      <w:pPr>
        <w:pStyle w:val="7"/>
        <w:keepNext w:val="0"/>
        <w:keepLines w:val="0"/>
        <w:widowControl/>
        <w:suppressLineNumbers w:val="0"/>
        <w:rPr>
          <w:rFonts w:hint="eastAsia" w:ascii="宋体" w:hAnsi="宋体" w:eastAsia="宋体" w:cs="宋体"/>
          <w:sz w:val="24"/>
          <w:szCs w:val="24"/>
        </w:rPr>
      </w:pPr>
    </w:p>
    <w:p w14:paraId="437FE5F9">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核心部件：</w:t>
      </w:r>
    </w:p>
    <w:p w14:paraId="770B5129">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动力系统：配备 2 个 5W 电机和 1 个 11W 电机，其中 11W 电机通过链条传动驱动 2 个滚筒，另外 2 个滚筒由 5W 电机分别独立驱动。电机功率分配依据滚筒功能设定 ——11W 电机负责带动承载主要输送任务的滚筒，确保足够动力；5W 电机驱动辅助滚筒，平衡能耗与效率。</w:t>
      </w:r>
    </w:p>
    <w:p w14:paraId="6A90756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辅助结构：在装置后方加装多组皮筋，利用皮筋的弹性张力紧贴球体，一方面防止球体在输送过程中掉落，另一方面通过弹力辅助球体沿滚筒上升；每个滚筒对应不同任务桥高度，通过调整滚筒转速与角度，实现对不同任务桥的精准投送。颜色传感器-可以清晰分辨球体颜色，若并非正确球体，将调动上滚筒反转，将球吐出机器。</w:t>
      </w:r>
    </w:p>
    <w:p w14:paraId="16746DAF">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工作原理：</w:t>
      </w:r>
    </w:p>
    <w:p w14:paraId="4593C32A">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动作流程分为吸球阶段与投送阶段。吸球时，intaker（入球装置）将球体导入滚筒组，4 个滚筒同步转动，借助滚筒表面摩擦力与后方皮筋的推力，带动球体沿滚筒螺旋上升至顶部网兜；投送时，根据目标任务桥位置，对应滚筒加速转动，配合网兜下方的触发机构释放球体，完成投送。</w:t>
      </w:r>
    </w:p>
    <w:p w14:paraId="1352F90C">
      <w:pPr>
        <w:pStyle w:val="7"/>
        <w:keepNext w:val="0"/>
        <w:keepLines w:val="0"/>
        <w:widowControl/>
        <w:suppressLineNumbers w:val="0"/>
        <w:rPr>
          <w:rFonts w:hint="eastAsia" w:ascii="宋体" w:hAnsi="宋体" w:eastAsia="宋体" w:cs="宋体"/>
          <w:sz w:val="24"/>
          <w:szCs w:val="24"/>
        </w:rPr>
      </w:pPr>
    </w:p>
    <w:p w14:paraId="181F97D2">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2.原型制作与迭代过程</w:t>
      </w:r>
    </w:p>
    <w:p w14:paraId="7B0B2DB7">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V1 版本问题与改进：</w:t>
      </w:r>
    </w:p>
    <w:p w14:paraId="611F1715">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核心问题：投送力度不足，球体无法顺利推入任务桥。经测试发现，滚筒转速过低导致球体获得的初速度不够，难以克服任务桥入口的轻微阻力。</w:t>
      </w:r>
    </w:p>
    <w:p w14:paraId="32F70A0E">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改进措施：将滚筒转速提升，增强球体投送时的动能，确保其能稳定进入任务桥。</w:t>
      </w:r>
    </w:p>
    <w:p w14:paraId="3A4302F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V2 版本优化：</w:t>
      </w:r>
    </w:p>
    <w:p w14:paraId="3BCB014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核心问题：球体在网兜中易发生卡顿，尤其当多个球体堆叠时，易因摩擦力过大或位置偏移导致无法顺利释放。</w:t>
      </w:r>
    </w:p>
    <w:p w14:paraId="5678E594">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改进措施：在网兜出口处设计基带刮片，刮片随滚筒同步转动，当球体接近出口时，刮片主动将球体从网兜中剥离，引导其进入投送轨道，解决卡顿问题。</w:t>
      </w:r>
    </w:p>
    <w:p w14:paraId="69FE0BD2">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最终版本参数：</w:t>
      </w:r>
    </w:p>
    <w:p w14:paraId="045E8FD1">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滚筒数量：4 个，直径 4 英尺，长度8英尺</w:t>
      </w:r>
    </w:p>
    <w:p w14:paraId="6B925B11">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电机配置：11W 电机 1 个（链条传动，带动 2 个滚筒），5W 电机 2 个（分别驱动 1 个滚筒）；</w:t>
      </w:r>
    </w:p>
    <w:p w14:paraId="58621F19">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投送范围：覆盖全部任务桥。</w:t>
      </w:r>
    </w:p>
    <w:p w14:paraId="1C7D5278">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3.总结与展望</w:t>
      </w:r>
    </w:p>
    <w:p w14:paraId="5221D142">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当前方案优势：</w:t>
      </w:r>
    </w:p>
    <w:p w14:paraId="5DD91E3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滚筒 - 皮筋复合结构兼顾存储与输送功能，可高效完成球体的抓取、提升与分类投送；</w:t>
      </w:r>
    </w:p>
    <w:p w14:paraId="39572B0F">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经 V2.0 优化后，卡顿问题基本解决，投送流程的连贯性显著提升。</w:t>
      </w:r>
    </w:p>
    <w:p w14:paraId="4030361D">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待优化方向：</w:t>
      </w:r>
    </w:p>
    <w:p w14:paraId="620E4CE4">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投送稳定性仍需提升：目前小部分投送存在角度偏差，导致球体落在任务桥边缘或外侧。计划通过调整滚筒直径，优化球体与滚筒的接触点，减少因离心力不均导致的偏差。</w:t>
      </w:r>
    </w:p>
    <w:p w14:paraId="38EEB3EC">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sz w:val="24"/>
          <w:szCs w:val="24"/>
        </w:rPr>
        <w:t>以下是机器人吸球/投送装置的CAD图：</w:t>
      </w:r>
    </w:p>
    <w:p w14:paraId="299E2CE9">
      <w:pPr>
        <w:pStyle w:val="7"/>
        <w:keepNext w:val="0"/>
        <w:keepLines w:val="0"/>
        <w:widowControl/>
        <w:suppressLineNumbers w:val="0"/>
        <w:rPr>
          <w:rFonts w:hint="eastAsia" w:ascii="宋体" w:hAnsi="宋体" w:eastAsia="宋体" w:cs="宋体"/>
          <w:sz w:val="24"/>
          <w:szCs w:val="24"/>
        </w:rPr>
      </w:pPr>
    </w:p>
    <w:p w14:paraId="27FB559C">
      <w:pPr>
        <w:pStyle w:val="7"/>
        <w:keepNext w:val="0"/>
        <w:keepLines w:val="0"/>
        <w:widowControl/>
        <w:suppressLineNumbers w:val="0"/>
        <w:rPr>
          <w:rFonts w:ascii="宋体" w:hAnsi="宋体" w:eastAsia="宋体" w:cs="宋体"/>
          <w:sz w:val="24"/>
          <w:szCs w:val="24"/>
        </w:rPr>
      </w:pPr>
      <w:r>
        <w:rPr>
          <w:rFonts w:ascii="宋体" w:hAnsi="宋体" w:eastAsia="宋体" w:cs="宋体"/>
          <w:sz w:val="24"/>
          <w:szCs w:val="24"/>
        </w:rPr>
        <w:drawing>
          <wp:inline distT="0" distB="0" distL="114300" distR="114300">
            <wp:extent cx="3526790" cy="2797175"/>
            <wp:effectExtent l="0" t="0" r="3810" b="952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1"/>
                    <a:stretch>
                      <a:fillRect/>
                    </a:stretch>
                  </pic:blipFill>
                  <pic:spPr>
                    <a:xfrm>
                      <a:off x="0" y="0"/>
                      <a:ext cx="3526790" cy="2797175"/>
                    </a:xfrm>
                    <a:prstGeom prst="rect">
                      <a:avLst/>
                    </a:prstGeom>
                    <a:noFill/>
                    <a:ln w="9525">
                      <a:noFill/>
                    </a:ln>
                  </pic:spPr>
                </pic:pic>
              </a:graphicData>
            </a:graphic>
          </wp:inline>
        </w:drawing>
      </w:r>
    </w:p>
    <w:p w14:paraId="38425088">
      <w:pPr>
        <w:rPr>
          <w:rFonts w:hint="eastAsia" w:ascii="Times New Roman" w:hAnsi="Times New Roman" w:cs="Times New Roman"/>
          <w:b w:val="0"/>
          <w:bCs w:val="0"/>
          <w:color w:val="000000" w:themeColor="text1"/>
          <w:sz w:val="36"/>
          <w:szCs w:val="36"/>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val="0"/>
          <w:bCs w:val="0"/>
          <w:color w:val="000000" w:themeColor="text1"/>
          <w:sz w:val="36"/>
          <w:szCs w:val="36"/>
          <w:lang w:val="en-US" w:eastAsia="zh-CN"/>
          <w14:textFill>
            <w14:solidFill>
              <w14:schemeClr w14:val="tx1"/>
            </w14:solidFill>
          </w14:textFill>
        </w:rPr>
        <w:t xml:space="preserve">  </w:t>
      </w:r>
    </w:p>
    <w:p w14:paraId="7E2ACD3A">
      <w:pPr>
        <w:pStyle w:val="5"/>
        <w:keepNext w:val="0"/>
        <w:keepLines w:val="0"/>
        <w:widowControl/>
        <w:suppressLineNumbers w:val="0"/>
        <w:ind w:firstLine="1446" w:firstLineChars="600"/>
        <w:rPr>
          <w:rStyle w:val="10"/>
          <w:b/>
        </w:rPr>
      </w:pPr>
      <w:r>
        <w:rPr>
          <w:rFonts w:ascii="宋体" w:hAnsi="宋体" w:eastAsia="宋体" w:cs="宋体"/>
          <w:sz w:val="24"/>
          <w:szCs w:val="24"/>
        </w:rPr>
        <w:t>工程笔记：VEX V5 机器人存储装置设计</w:t>
      </w:r>
    </w:p>
    <w:p w14:paraId="6CB808AD">
      <w:pPr>
        <w:pStyle w:val="5"/>
        <w:keepNext w:val="0"/>
        <w:keepLines w:val="0"/>
        <w:widowControl/>
        <w:suppressLineNumbers w:val="0"/>
      </w:pPr>
      <w:r>
        <w:rPr>
          <w:rStyle w:val="10"/>
          <w:b/>
        </w:rPr>
        <w:t>1.设计目标与功能定位</w:t>
      </w:r>
    </w:p>
    <w:p w14:paraId="5D8F811D">
      <w:pPr>
        <w:keepNext w:val="0"/>
        <w:keepLines w:val="0"/>
        <w:widowControl/>
        <w:numPr>
          <w:ilvl w:val="0"/>
          <w:numId w:val="21"/>
        </w:numPr>
        <w:suppressLineNumbers w:val="0"/>
        <w:spacing w:before="0" w:beforeAutospacing="1" w:after="0" w:afterAutospacing="1"/>
        <w:ind w:left="720" w:hanging="360"/>
      </w:pPr>
      <w:r>
        <w:rPr>
          <w:rStyle w:val="10"/>
        </w:rPr>
        <w:t>核心任务需求</w:t>
      </w:r>
      <w:r>
        <w:t xml:space="preserve">： </w:t>
      </w:r>
    </w:p>
    <w:p w14:paraId="2F543D3E">
      <w:pPr>
        <w:keepNext w:val="0"/>
        <w:keepLines w:val="0"/>
        <w:widowControl/>
        <w:numPr>
          <w:ilvl w:val="1"/>
          <w:numId w:val="21"/>
        </w:numPr>
        <w:suppressLineNumbers w:val="0"/>
        <w:spacing w:before="0" w:beforeAutospacing="1" w:after="0" w:afterAutospacing="1"/>
        <w:ind w:left="1440" w:hanging="360"/>
      </w:pPr>
      <w:r>
        <w:t>实现球体的临时存储与有序输送，保障连续投送流程顺畅；</w:t>
      </w:r>
    </w:p>
    <w:p w14:paraId="7794AFF7">
      <w:pPr>
        <w:keepNext w:val="0"/>
        <w:keepLines w:val="0"/>
        <w:widowControl/>
        <w:numPr>
          <w:ilvl w:val="1"/>
          <w:numId w:val="21"/>
        </w:numPr>
        <w:suppressLineNumbers w:val="0"/>
        <w:spacing w:before="0" w:beforeAutospacing="1" w:after="0" w:afterAutospacing="1"/>
        <w:ind w:left="1440" w:hanging="360"/>
      </w:pPr>
      <w:r>
        <w:t>存储过程中需避免球体掉落（尤其在机器人移动、转向时），同时确保取放时无卡顿，提升任务效率。</w:t>
      </w:r>
    </w:p>
    <w:p w14:paraId="50F5D79B">
      <w:pPr>
        <w:keepNext w:val="0"/>
        <w:keepLines w:val="0"/>
        <w:widowControl/>
        <w:numPr>
          <w:ilvl w:val="0"/>
          <w:numId w:val="21"/>
        </w:numPr>
        <w:suppressLineNumbers w:val="0"/>
        <w:spacing w:before="0" w:beforeAutospacing="1" w:after="0" w:afterAutospacing="1"/>
        <w:ind w:left="720" w:hanging="360"/>
      </w:pPr>
      <w:r>
        <w:rPr>
          <w:rStyle w:val="10"/>
        </w:rPr>
        <w:t>性能指标</w:t>
      </w:r>
      <w:r>
        <w:t xml:space="preserve">： </w:t>
      </w:r>
    </w:p>
    <w:p w14:paraId="2C4AB3C8">
      <w:pPr>
        <w:keepNext w:val="0"/>
        <w:keepLines w:val="0"/>
        <w:widowControl/>
        <w:numPr>
          <w:ilvl w:val="1"/>
          <w:numId w:val="22"/>
        </w:numPr>
        <w:suppressLineNumbers w:val="0"/>
        <w:tabs>
          <w:tab w:val="left" w:pos="1440"/>
        </w:tabs>
        <w:spacing w:before="0" w:beforeAutospacing="1" w:after="0" w:afterAutospacing="1"/>
        <w:ind w:left="1440" w:hanging="360"/>
      </w:pPr>
      <w:r>
        <w:t>存储容量：最大可容纳 22 个竞赛用球体；</w:t>
      </w:r>
    </w:p>
    <w:p w14:paraId="075FD6EB">
      <w:pPr>
        <w:keepNext w:val="0"/>
        <w:keepLines w:val="0"/>
        <w:widowControl/>
        <w:numPr>
          <w:ilvl w:val="1"/>
          <w:numId w:val="22"/>
        </w:numPr>
        <w:suppressLineNumbers w:val="0"/>
        <w:tabs>
          <w:tab w:val="left" w:pos="1440"/>
        </w:tabs>
        <w:spacing w:before="0" w:beforeAutospacing="1" w:after="0" w:afterAutospacing="1"/>
        <w:ind w:left="1440" w:hanging="360"/>
      </w:pPr>
      <w:r>
        <w:t>稳定性：当网兜完全装满时，机器人在正常运动（含转向、爬坡）过程中，球体掉落率很小；</w:t>
      </w:r>
    </w:p>
    <w:p w14:paraId="25445BD5">
      <w:pPr>
        <w:keepNext w:val="0"/>
        <w:keepLines w:val="0"/>
        <w:widowControl/>
        <w:numPr>
          <w:ilvl w:val="1"/>
          <w:numId w:val="22"/>
        </w:numPr>
        <w:suppressLineNumbers w:val="0"/>
        <w:tabs>
          <w:tab w:val="left" w:pos="1440"/>
        </w:tabs>
        <w:spacing w:before="0" w:beforeAutospacing="1" w:after="0" w:afterAutospacing="1"/>
        <w:ind w:left="1440" w:hanging="360"/>
      </w:pPr>
      <w:r>
        <w:t>流畅性：球体从存储装置进入投送装置的转移过程中，卡顿率需控制在最低；</w:t>
      </w:r>
    </w:p>
    <w:p w14:paraId="4071175A">
      <w:pPr>
        <w:pStyle w:val="5"/>
        <w:keepNext w:val="0"/>
        <w:keepLines w:val="0"/>
        <w:widowControl/>
        <w:suppressLineNumbers w:val="0"/>
      </w:pPr>
      <w:r>
        <w:rPr>
          <w:rStyle w:val="10"/>
          <w:b/>
        </w:rPr>
        <w:t>2.结构设计与工作原理</w:t>
      </w:r>
    </w:p>
    <w:p w14:paraId="5B05A35B">
      <w:pPr>
        <w:pStyle w:val="6"/>
        <w:keepNext w:val="0"/>
        <w:keepLines w:val="0"/>
        <w:widowControl/>
        <w:suppressLineNumbers w:val="0"/>
      </w:pPr>
      <w:r>
        <w:rPr>
          <w:rStyle w:val="10"/>
          <w:b/>
        </w:rPr>
        <w:t>1. 整体结构方案</w:t>
      </w:r>
    </w:p>
    <w:p w14:paraId="413E04BA">
      <w:pPr>
        <w:keepNext w:val="0"/>
        <w:keepLines w:val="0"/>
        <w:widowControl/>
        <w:numPr>
          <w:ilvl w:val="0"/>
          <w:numId w:val="23"/>
        </w:numPr>
        <w:suppressLineNumbers w:val="0"/>
        <w:spacing w:before="0" w:beforeAutospacing="1" w:after="0" w:afterAutospacing="1"/>
        <w:ind w:left="720" w:hanging="360"/>
      </w:pPr>
      <w:r>
        <w:rPr>
          <w:rStyle w:val="10"/>
        </w:rPr>
        <w:t>结构类型</w:t>
      </w:r>
      <w:r>
        <w:t>：采用网兜式设计，主体为一个敞口式立体网兜，通过弹性形变容纳多个球体，利用尼龙网的包裹性防止球体随意滚动。</w:t>
      </w:r>
    </w:p>
    <w:p w14:paraId="11C8150C">
      <w:pPr>
        <w:keepNext w:val="0"/>
        <w:keepLines w:val="0"/>
        <w:widowControl/>
        <w:numPr>
          <w:ilvl w:val="0"/>
          <w:numId w:val="23"/>
        </w:numPr>
        <w:suppressLineNumbers w:val="0"/>
        <w:spacing w:before="0" w:beforeAutospacing="1" w:after="0" w:afterAutospacing="1"/>
        <w:ind w:left="720" w:hanging="360"/>
      </w:pPr>
      <w:r>
        <w:rPr>
          <w:rStyle w:val="10"/>
        </w:rPr>
        <w:t>材料选择</w:t>
      </w:r>
      <w:r>
        <w:t xml:space="preserve">： </w:t>
      </w:r>
    </w:p>
    <w:p w14:paraId="14957174">
      <w:pPr>
        <w:keepNext w:val="0"/>
        <w:keepLines w:val="0"/>
        <w:widowControl/>
        <w:numPr>
          <w:ilvl w:val="1"/>
          <w:numId w:val="24"/>
        </w:numPr>
        <w:suppressLineNumbers w:val="0"/>
        <w:tabs>
          <w:tab w:val="left" w:pos="1440"/>
        </w:tabs>
        <w:spacing w:before="0" w:beforeAutospacing="1" w:after="0" w:afterAutospacing="1"/>
        <w:ind w:left="1440" w:hanging="360"/>
      </w:pPr>
      <w:r>
        <w:t>内壁：使用</w:t>
      </w:r>
      <w:r>
        <w:rPr>
          <w:rStyle w:val="10"/>
        </w:rPr>
        <w:t>轻量化尼龙网</w:t>
      </w:r>
      <w:r>
        <w:t>，其弹性特性可缓冲球体之间的碰撞，减少相互挤压导致的卡顿；同时重量轻，避免增加机器人负担。</w:t>
      </w:r>
    </w:p>
    <w:p w14:paraId="67A4A743">
      <w:pPr>
        <w:keepNext w:val="0"/>
        <w:keepLines w:val="0"/>
        <w:widowControl/>
        <w:numPr>
          <w:ilvl w:val="1"/>
          <w:numId w:val="24"/>
        </w:numPr>
        <w:suppressLineNumbers w:val="0"/>
        <w:tabs>
          <w:tab w:val="left" w:pos="1440"/>
        </w:tabs>
        <w:spacing w:before="0" w:beforeAutospacing="1" w:after="0" w:afterAutospacing="1"/>
        <w:ind w:left="1440" w:hanging="360"/>
      </w:pPr>
      <w:r>
        <w:t>支撑框架：采用</w:t>
      </w:r>
      <w:r>
        <w:rPr>
          <w:rStyle w:val="10"/>
        </w:rPr>
        <w:t>铝合金</w:t>
      </w:r>
      <w:r>
        <w:t>板搭建网兜外围框架，确保结构强度 —— 即使装满 22 个球体，框架也不会因承重而变形，维持网兜的立体形态。</w:t>
      </w:r>
    </w:p>
    <w:p w14:paraId="3EB86527">
      <w:pPr>
        <w:pStyle w:val="6"/>
        <w:keepNext w:val="0"/>
        <w:keepLines w:val="0"/>
        <w:widowControl/>
        <w:suppressLineNumbers w:val="0"/>
      </w:pPr>
      <w:r>
        <w:rPr>
          <w:rStyle w:val="10"/>
          <w:b/>
        </w:rPr>
        <w:t>2. 核心部件与工作机制</w:t>
      </w:r>
    </w:p>
    <w:p w14:paraId="0CDE44C8">
      <w:pPr>
        <w:keepNext w:val="0"/>
        <w:keepLines w:val="0"/>
        <w:widowControl/>
        <w:numPr>
          <w:ilvl w:val="0"/>
          <w:numId w:val="25"/>
        </w:numPr>
        <w:suppressLineNumbers w:val="0"/>
        <w:spacing w:before="0" w:beforeAutospacing="1" w:after="0" w:afterAutospacing="1"/>
        <w:ind w:left="720" w:hanging="360"/>
      </w:pPr>
      <w:r>
        <w:rPr>
          <w:rStyle w:val="10"/>
        </w:rPr>
        <w:t>动力辅助装置</w:t>
      </w:r>
      <w:r>
        <w:t>：配备</w:t>
      </w:r>
      <w:r>
        <w:rPr>
          <w:rStyle w:val="10"/>
        </w:rPr>
        <w:t>基带刮片</w:t>
      </w:r>
      <w:r>
        <w:t>，安装于网兜底部靠近投送装置入口的位置，由微型电机驱动旋转。其作用是主动将网兜底部的球体刮入投送装置轨道，解决单纯依靠重力输送时的卡顿问题。</w:t>
      </w:r>
    </w:p>
    <w:p w14:paraId="1B3D350E">
      <w:pPr>
        <w:keepNext w:val="0"/>
        <w:keepLines w:val="0"/>
        <w:widowControl/>
        <w:numPr>
          <w:ilvl w:val="0"/>
          <w:numId w:val="25"/>
        </w:numPr>
        <w:suppressLineNumbers w:val="0"/>
        <w:spacing w:before="0" w:beforeAutospacing="1" w:after="0" w:afterAutospacing="1"/>
        <w:ind w:left="720" w:hanging="360"/>
      </w:pPr>
      <w:r>
        <w:rPr>
          <w:rStyle w:val="10"/>
        </w:rPr>
        <w:t>与其他装置的联动</w:t>
      </w:r>
      <w:r>
        <w:t xml:space="preserve">： </w:t>
      </w:r>
    </w:p>
    <w:p w14:paraId="7DBD8B46">
      <w:pPr>
        <w:keepNext w:val="0"/>
        <w:keepLines w:val="0"/>
        <w:widowControl/>
        <w:numPr>
          <w:ilvl w:val="1"/>
          <w:numId w:val="26"/>
        </w:numPr>
        <w:suppressLineNumbers w:val="0"/>
        <w:tabs>
          <w:tab w:val="left" w:pos="1440"/>
        </w:tabs>
        <w:spacing w:before="0" w:beforeAutospacing="1" w:after="0" w:afterAutospacing="1"/>
        <w:ind w:left="1440" w:hanging="360"/>
      </w:pPr>
      <w:r>
        <w:t>与抓取装置配合：抓取装置从外部抓取球体后，通过网兜顶部敞口将球体送入，尼龙网的弹性会自动包裹球体，完成存储；</w:t>
      </w:r>
    </w:p>
    <w:p w14:paraId="20B5B9BB">
      <w:pPr>
        <w:keepNext w:val="0"/>
        <w:keepLines w:val="0"/>
        <w:widowControl/>
        <w:numPr>
          <w:ilvl w:val="1"/>
          <w:numId w:val="26"/>
        </w:numPr>
        <w:suppressLineNumbers w:val="0"/>
        <w:tabs>
          <w:tab w:val="left" w:pos="1440"/>
        </w:tabs>
        <w:spacing w:before="0" w:beforeAutospacing="1" w:after="0" w:afterAutospacing="1"/>
        <w:ind w:left="1440" w:hanging="360"/>
      </w:pPr>
      <w:r>
        <w:t>与投送装置配合：基带刮片旋转时，将网兜底部的球体推向投送装置入口，同时投送装置的滚筒转动，将球体从网兜中拉出，进入投送流程。</w:t>
      </w:r>
    </w:p>
    <w:p w14:paraId="71BCFDEB">
      <w:pPr>
        <w:keepNext w:val="0"/>
        <w:keepLines w:val="0"/>
        <w:widowControl/>
        <w:numPr>
          <w:ilvl w:val="0"/>
          <w:numId w:val="25"/>
        </w:numPr>
        <w:suppressLineNumbers w:val="0"/>
        <w:spacing w:before="0" w:beforeAutospacing="1" w:after="0" w:afterAutospacing="1"/>
        <w:ind w:left="720" w:hanging="360"/>
      </w:pPr>
      <w:r>
        <w:rPr>
          <w:rStyle w:val="10"/>
        </w:rPr>
        <w:t>防掉落设计</w:t>
      </w:r>
      <w:r>
        <w:t>：利用尼龙网的弹性包裹性，当网兜未完全装满时，球体之间相互挤压，网兜内壁紧贴球体—— 即使机器人剧烈运动，球体也不会从敞口处掉落；仅当网兜装满时，顶部球体可能因挤压溢出（需通过程序控制抓取数量避免满存）。</w:t>
      </w:r>
    </w:p>
    <w:p w14:paraId="0AEFC88D">
      <w:pPr>
        <w:pStyle w:val="5"/>
        <w:keepNext w:val="0"/>
        <w:keepLines w:val="0"/>
        <w:widowControl/>
        <w:suppressLineNumbers w:val="0"/>
      </w:pPr>
      <w:r>
        <w:rPr>
          <w:rStyle w:val="10"/>
          <w:b/>
        </w:rPr>
        <w:t>3.原型制作与迭代过程</w:t>
      </w:r>
    </w:p>
    <w:p w14:paraId="695CB224">
      <w:pPr>
        <w:keepNext w:val="0"/>
        <w:keepLines w:val="0"/>
        <w:widowControl/>
        <w:numPr>
          <w:ilvl w:val="0"/>
          <w:numId w:val="27"/>
        </w:numPr>
        <w:suppressLineNumbers w:val="0"/>
        <w:spacing w:before="0" w:beforeAutospacing="1" w:after="0" w:afterAutospacing="1"/>
        <w:ind w:left="720" w:hanging="360"/>
      </w:pPr>
      <w:r>
        <w:rPr>
          <w:rStyle w:val="10"/>
        </w:rPr>
        <w:t>V1 版本：基础功能与问题改进</w:t>
      </w:r>
      <w:r>
        <w:t xml:space="preserve"> </w:t>
      </w:r>
    </w:p>
    <w:p w14:paraId="28C989E2">
      <w:pPr>
        <w:keepNext w:val="0"/>
        <w:keepLines w:val="0"/>
        <w:widowControl/>
        <w:numPr>
          <w:ilvl w:val="1"/>
          <w:numId w:val="28"/>
        </w:numPr>
        <w:suppressLineNumbers w:val="0"/>
        <w:tabs>
          <w:tab w:val="left" w:pos="1440"/>
        </w:tabs>
        <w:spacing w:before="0" w:beforeAutospacing="1" w:after="0" w:afterAutospacing="1"/>
        <w:ind w:left="1440" w:hanging="360"/>
      </w:pPr>
      <w:r>
        <w:t>设计方案：初始为纯网兜结构，无动力辅助，球体完全依靠重力自然下落至投送装置入口。</w:t>
      </w:r>
    </w:p>
    <w:p w14:paraId="4F2DFE6A">
      <w:pPr>
        <w:keepNext w:val="0"/>
        <w:keepLines w:val="0"/>
        <w:widowControl/>
        <w:numPr>
          <w:ilvl w:val="1"/>
          <w:numId w:val="28"/>
        </w:numPr>
        <w:suppressLineNumbers w:val="0"/>
        <w:tabs>
          <w:tab w:val="left" w:pos="1440"/>
        </w:tabs>
        <w:spacing w:before="0" w:beforeAutospacing="1" w:after="0" w:afterAutospacing="1"/>
        <w:ind w:left="1440" w:hanging="360"/>
      </w:pPr>
      <w:r>
        <w:t>核心问题：球体堆叠时相互挤压，底部球体受上方重量压迫，难以滑出，投送时卡顿，严重影响连续投送效率。</w:t>
      </w:r>
    </w:p>
    <w:p w14:paraId="139D3E05">
      <w:pPr>
        <w:keepNext w:val="0"/>
        <w:keepLines w:val="0"/>
        <w:widowControl/>
        <w:numPr>
          <w:ilvl w:val="1"/>
          <w:numId w:val="28"/>
        </w:numPr>
        <w:suppressLineNumbers w:val="0"/>
        <w:tabs>
          <w:tab w:val="left" w:pos="1440"/>
        </w:tabs>
        <w:spacing w:before="0" w:beforeAutospacing="1" w:after="0" w:afterAutospacing="1"/>
        <w:ind w:left="1440" w:hanging="360"/>
      </w:pPr>
      <w:r>
        <w:t>改进措施：加装</w:t>
      </w:r>
      <w:r>
        <w:rPr>
          <w:rStyle w:val="10"/>
        </w:rPr>
        <w:t>基带刮片</w:t>
      </w:r>
      <w:r>
        <w:t>作为动力辅助，通过刮片的主动推送，强制将底部球体送入投送装置，卡顿率降低。</w:t>
      </w:r>
    </w:p>
    <w:p w14:paraId="319158C4">
      <w:pPr>
        <w:keepNext w:val="0"/>
        <w:keepLines w:val="0"/>
        <w:widowControl/>
        <w:numPr>
          <w:ilvl w:val="0"/>
          <w:numId w:val="27"/>
        </w:numPr>
        <w:suppressLineNumbers w:val="0"/>
        <w:spacing w:before="0" w:beforeAutospacing="1" w:after="0" w:afterAutospacing="1"/>
        <w:ind w:left="720" w:hanging="360"/>
      </w:pPr>
      <w:r>
        <w:rPr>
          <w:rStyle w:val="10"/>
        </w:rPr>
        <w:t>V2版本：优化高位球体输送</w:t>
      </w:r>
      <w:r>
        <w:t xml:space="preserve"> </w:t>
      </w:r>
    </w:p>
    <w:p w14:paraId="7DC052A8">
      <w:pPr>
        <w:keepNext w:val="0"/>
        <w:keepLines w:val="0"/>
        <w:widowControl/>
        <w:numPr>
          <w:ilvl w:val="1"/>
          <w:numId w:val="29"/>
        </w:numPr>
        <w:suppressLineNumbers w:val="0"/>
        <w:tabs>
          <w:tab w:val="left" w:pos="1440"/>
        </w:tabs>
        <w:spacing w:before="0" w:beforeAutospacing="1" w:after="0" w:afterAutospacing="1"/>
        <w:ind w:left="1440" w:hanging="360"/>
      </w:pPr>
      <w:r>
        <w:t>核心问题：V1 改进后，网兜高处的球体因距离底部较远，重力作用减弱，易卡在网兜中部，无法到达底部被刮片推送。</w:t>
      </w:r>
    </w:p>
    <w:p w14:paraId="4FA2E130">
      <w:pPr>
        <w:keepNext w:val="0"/>
        <w:keepLines w:val="0"/>
        <w:widowControl/>
        <w:numPr>
          <w:ilvl w:val="1"/>
          <w:numId w:val="29"/>
        </w:numPr>
        <w:suppressLineNumbers w:val="0"/>
        <w:tabs>
          <w:tab w:val="left" w:pos="1440"/>
        </w:tabs>
        <w:spacing w:before="0" w:beforeAutospacing="1" w:after="0" w:afterAutospacing="1"/>
        <w:ind w:left="1440" w:hanging="360"/>
      </w:pPr>
      <w:r>
        <w:t>改进措施：在网兜底部加装</w:t>
      </w:r>
      <w:r>
        <w:rPr>
          <w:rStyle w:val="10"/>
        </w:rPr>
        <w:t>倾斜坡道</w:t>
      </w:r>
      <w:r>
        <w:t>，利用斜坡的导向作用，使高处球体在重力与自身滚动惯性下向底部聚集，配合基带刮片的推送，进一步降低卡顿率。</w:t>
      </w:r>
    </w:p>
    <w:p w14:paraId="55A92172">
      <w:pPr>
        <w:pStyle w:val="5"/>
        <w:keepNext w:val="0"/>
        <w:keepLines w:val="0"/>
        <w:widowControl/>
        <w:suppressLineNumbers w:val="0"/>
      </w:pPr>
      <w:r>
        <w:rPr>
          <w:rStyle w:val="10"/>
          <w:b/>
        </w:rPr>
        <w:t>4.测试与验证数据</w:t>
      </w:r>
    </w:p>
    <w:p w14:paraId="1CBA8087">
      <w:pPr>
        <w:keepNext w:val="0"/>
        <w:keepLines w:val="0"/>
        <w:widowControl/>
        <w:numPr>
          <w:ilvl w:val="0"/>
          <w:numId w:val="30"/>
        </w:numPr>
        <w:suppressLineNumbers w:val="0"/>
        <w:spacing w:before="0" w:beforeAutospacing="1" w:after="0" w:afterAutospacing="1"/>
        <w:ind w:left="720" w:hanging="360"/>
      </w:pPr>
      <w:r>
        <w:rPr>
          <w:rStyle w:val="10"/>
        </w:rPr>
        <w:t>容量测试</w:t>
      </w:r>
      <w:r>
        <w:t>：连续向网兜内放入 22 个球体，无溢出、无框架变形，完全装满时顶部球体与网兜敞口齐平。</w:t>
      </w:r>
    </w:p>
    <w:p w14:paraId="6DC1A331">
      <w:pPr>
        <w:keepNext w:val="0"/>
        <w:keepLines w:val="0"/>
        <w:widowControl/>
        <w:numPr>
          <w:ilvl w:val="0"/>
          <w:numId w:val="30"/>
        </w:numPr>
        <w:suppressLineNumbers w:val="0"/>
        <w:spacing w:before="0" w:beforeAutospacing="1" w:after="0" w:afterAutospacing="1"/>
        <w:ind w:left="720" w:hanging="360"/>
      </w:pPr>
      <w:r>
        <w:rPr>
          <w:rStyle w:val="10"/>
        </w:rPr>
        <w:t>稳定性测试</w:t>
      </w:r>
      <w:r>
        <w:t xml:space="preserve">： </w:t>
      </w:r>
    </w:p>
    <w:p w14:paraId="4AE975E2">
      <w:pPr>
        <w:keepNext w:val="0"/>
        <w:keepLines w:val="0"/>
        <w:widowControl/>
        <w:numPr>
          <w:ilvl w:val="1"/>
          <w:numId w:val="31"/>
        </w:numPr>
        <w:suppressLineNumbers w:val="0"/>
        <w:tabs>
          <w:tab w:val="left" w:pos="1440"/>
        </w:tabs>
        <w:spacing w:before="0" w:beforeAutospacing="1" w:after="0" w:afterAutospacing="1"/>
        <w:ind w:left="1440" w:hanging="360"/>
      </w:pPr>
      <w:r>
        <w:t>当网兜内装有 22 个球体（满存）时，机器人转向时顶部有 1-2 个球体可能溢出，验证了 “需避免满存” 的操作逻辑。</w:t>
      </w:r>
    </w:p>
    <w:p w14:paraId="087E749C">
      <w:pPr>
        <w:pStyle w:val="5"/>
        <w:keepNext w:val="0"/>
        <w:keepLines w:val="0"/>
        <w:widowControl/>
        <w:suppressLineNumbers w:val="0"/>
      </w:pPr>
      <w:r>
        <w:rPr>
          <w:rStyle w:val="10"/>
          <w:b/>
        </w:rPr>
        <w:t>5.总结与待优化方向</w:t>
      </w:r>
    </w:p>
    <w:p w14:paraId="03B4DBF0">
      <w:pPr>
        <w:keepNext w:val="0"/>
        <w:keepLines w:val="0"/>
        <w:widowControl/>
        <w:numPr>
          <w:ilvl w:val="0"/>
          <w:numId w:val="32"/>
        </w:numPr>
        <w:suppressLineNumbers w:val="0"/>
        <w:spacing w:before="0" w:beforeAutospacing="1" w:after="0" w:afterAutospacing="1"/>
        <w:ind w:left="720" w:hanging="360"/>
      </w:pPr>
      <w:r>
        <w:rPr>
          <w:rStyle w:val="10"/>
        </w:rPr>
        <w:t>当前方案优势</w:t>
      </w:r>
      <w:r>
        <w:t xml:space="preserve">： </w:t>
      </w:r>
    </w:p>
    <w:p w14:paraId="53892D7D">
      <w:pPr>
        <w:keepNext w:val="0"/>
        <w:keepLines w:val="0"/>
        <w:widowControl/>
        <w:numPr>
          <w:ilvl w:val="1"/>
          <w:numId w:val="33"/>
        </w:numPr>
        <w:suppressLineNumbers w:val="0"/>
        <w:tabs>
          <w:tab w:val="left" w:pos="1440"/>
        </w:tabs>
        <w:spacing w:before="0" w:beforeAutospacing="1" w:after="0" w:afterAutospacing="1"/>
        <w:ind w:left="1440" w:hanging="360"/>
      </w:pPr>
      <w:r>
        <w:t>网兜式设计结合尼龙网弹性与铝合金框架强度，在轻量化的同时实现了 22 个球体的大容量存储；</w:t>
      </w:r>
    </w:p>
    <w:p w14:paraId="0D5FEC8B">
      <w:pPr>
        <w:keepNext w:val="0"/>
        <w:keepLines w:val="0"/>
        <w:widowControl/>
        <w:numPr>
          <w:ilvl w:val="1"/>
          <w:numId w:val="33"/>
        </w:numPr>
        <w:suppressLineNumbers w:val="0"/>
        <w:tabs>
          <w:tab w:val="left" w:pos="1440"/>
        </w:tabs>
        <w:spacing w:before="0" w:beforeAutospacing="1" w:after="0" w:afterAutospacing="1"/>
        <w:ind w:left="1440" w:hanging="360"/>
      </w:pPr>
      <w:r>
        <w:t>基带刮片与倾斜坡道的组合，有效降低了卡顿率，保障了连续投送的基本需求；</w:t>
      </w:r>
    </w:p>
    <w:p w14:paraId="3240DC9C">
      <w:pPr>
        <w:keepNext w:val="0"/>
        <w:keepLines w:val="0"/>
        <w:widowControl/>
        <w:numPr>
          <w:ilvl w:val="0"/>
          <w:numId w:val="32"/>
        </w:numPr>
        <w:suppressLineNumbers w:val="0"/>
        <w:spacing w:before="0" w:beforeAutospacing="1" w:after="0" w:afterAutospacing="1"/>
        <w:ind w:left="720" w:hanging="360"/>
      </w:pPr>
      <w:r>
        <w:rPr>
          <w:rStyle w:val="10"/>
        </w:rPr>
        <w:t>待改进问题</w:t>
      </w:r>
      <w:r>
        <w:t xml:space="preserve">： </w:t>
      </w:r>
    </w:p>
    <w:p w14:paraId="7B575C19">
      <w:pPr>
        <w:keepNext w:val="0"/>
        <w:keepLines w:val="0"/>
        <w:widowControl/>
        <w:numPr>
          <w:ilvl w:val="1"/>
          <w:numId w:val="34"/>
        </w:numPr>
        <w:suppressLineNumbers w:val="0"/>
        <w:tabs>
          <w:tab w:val="left" w:pos="1440"/>
        </w:tabs>
        <w:spacing w:before="0" w:beforeAutospacing="1" w:after="0" w:afterAutospacing="1"/>
        <w:ind w:left="1440" w:hanging="360"/>
      </w:pPr>
      <w:r>
        <w:t xml:space="preserve">投送时仍存在卡顿概率，需依赖手动抖动解决，影响自动化效率。计划优化方案： </w:t>
      </w:r>
    </w:p>
    <w:p w14:paraId="05B4595D">
      <w:pPr>
        <w:keepNext w:val="0"/>
        <w:keepLines w:val="0"/>
        <w:widowControl/>
        <w:numPr>
          <w:ilvl w:val="2"/>
          <w:numId w:val="35"/>
        </w:numPr>
        <w:suppressLineNumbers w:val="0"/>
        <w:tabs>
          <w:tab w:val="left" w:pos="2160"/>
        </w:tabs>
        <w:spacing w:before="0" w:beforeAutospacing="1" w:after="0" w:afterAutospacing="1"/>
        <w:ind w:left="2160" w:hanging="360"/>
      </w:pPr>
      <w:r>
        <w:t>增加网兜内壁的光滑涂层（如特氟龙涂层），减少球体与网兜的摩擦力，使球体更易滑落；</w:t>
      </w:r>
    </w:p>
    <w:p w14:paraId="240CC272">
      <w:pPr>
        <w:keepNext w:val="0"/>
        <w:keepLines w:val="0"/>
        <w:widowControl/>
        <w:numPr>
          <w:ilvl w:val="2"/>
          <w:numId w:val="35"/>
        </w:numPr>
        <w:suppressLineNumbers w:val="0"/>
        <w:tabs>
          <w:tab w:val="left" w:pos="2160"/>
        </w:tabs>
        <w:spacing w:before="0" w:beforeAutospacing="1" w:after="0" w:afterAutospacing="1"/>
        <w:ind w:left="2160" w:hanging="360"/>
      </w:pPr>
      <w:r>
        <w:t>在网兜侧面加装小型震动电机，当传感器检测到卡顿（如投送装置 5 秒内未收到球体）时，触发短暂震动，替代手动抖动。</w:t>
      </w:r>
    </w:p>
    <w:p w14:paraId="695A8C2A">
      <w:pPr>
        <w:keepNext w:val="0"/>
        <w:keepLines w:val="0"/>
        <w:widowControl/>
        <w:numPr>
          <w:numId w:val="0"/>
        </w:numPr>
        <w:suppressLineNumbers w:val="0"/>
        <w:spacing w:before="0" w:beforeAutospacing="1" w:after="0" w:afterAutospacing="1"/>
        <w:rPr>
          <w:rFonts w:hint="eastAsia"/>
          <w:lang w:val="en-US" w:eastAsia="zh-CN"/>
        </w:rPr>
      </w:pPr>
      <w:r>
        <w:rPr>
          <w:rFonts w:hint="eastAsia"/>
          <w:lang w:val="en-US" w:eastAsia="zh-CN"/>
        </w:rPr>
        <w:t>以下是网兜CAD图：</w:t>
      </w:r>
    </w:p>
    <w:p w14:paraId="2C2A364B">
      <w:pPr>
        <w:keepNext w:val="0"/>
        <w:keepLines w:val="0"/>
        <w:widowControl/>
        <w:numPr>
          <w:numId w:val="0"/>
        </w:numPr>
        <w:suppressLineNumbers w:val="0"/>
        <w:spacing w:before="0" w:beforeAutospacing="1" w:after="0" w:afterAutospacing="1"/>
        <w:rPr>
          <w:rFonts w:hint="default"/>
          <w:lang w:val="en-US" w:eastAsia="zh-CN"/>
        </w:rPr>
      </w:pPr>
      <w:r>
        <w:drawing>
          <wp:inline distT="0" distB="0" distL="114300" distR="114300">
            <wp:extent cx="2487930" cy="2745105"/>
            <wp:effectExtent l="0" t="0" r="1270" b="1079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tretch>
                      <a:fillRect/>
                    </a:stretch>
                  </pic:blipFill>
                  <pic:spPr>
                    <a:xfrm>
                      <a:off x="0" y="0"/>
                      <a:ext cx="2487930" cy="2745105"/>
                    </a:xfrm>
                    <a:prstGeom prst="rect">
                      <a:avLst/>
                    </a:prstGeom>
                    <a:noFill/>
                    <a:ln>
                      <a:noFill/>
                    </a:ln>
                  </pic:spPr>
                </pic:pic>
              </a:graphicData>
            </a:graphic>
          </wp:inline>
        </w:drawing>
      </w:r>
    </w:p>
    <w:p w14:paraId="6F5F49F9">
      <w:pPr>
        <w:rPr>
          <w:rFonts w:hint="eastAsia" w:ascii="Times New Roman" w:hAnsi="Times New Roman"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cs="Times New Roman"/>
          <w:b w:val="0"/>
          <w:bCs w:val="0"/>
          <w:color w:val="000000" w:themeColor="text1"/>
          <w:sz w:val="22"/>
          <w:szCs w:val="22"/>
          <w:lang w:val="en-US" w:eastAsia="zh-CN"/>
          <w14:textFill>
            <w14:solidFill>
              <w14:schemeClr w14:val="tx1"/>
            </w14:solidFill>
          </w14:textFill>
        </w:rPr>
        <w:t>-由于没有网兜的建模，所以只显示了网兜框架</w:t>
      </w:r>
    </w:p>
    <w:p w14:paraId="75AED04F">
      <w:pPr>
        <w:rPr>
          <w:rFonts w:hint="eastAsia" w:ascii="Times New Roman" w:hAnsi="Times New Roman" w:cs="Times New Roman"/>
          <w:b w:val="0"/>
          <w:bCs w:val="0"/>
          <w:color w:val="000000" w:themeColor="text1"/>
          <w:sz w:val="22"/>
          <w:szCs w:val="22"/>
          <w:lang w:val="en-US" w:eastAsia="zh-CN"/>
          <w14:textFill>
            <w14:solidFill>
              <w14:schemeClr w14:val="tx1"/>
            </w14:solidFill>
          </w14:textFill>
        </w:rPr>
      </w:pPr>
    </w:p>
    <w:p w14:paraId="1AFD96B0">
      <w:pPr>
        <w:rPr>
          <w:rFonts w:hint="eastAsia" w:ascii="Times New Roman" w:hAnsi="Times New Roman" w:cs="Times New Roman"/>
          <w:b w:val="0"/>
          <w:bCs w:val="0"/>
          <w:color w:val="000000" w:themeColor="text1"/>
          <w:sz w:val="22"/>
          <w:szCs w:val="22"/>
          <w:lang w:val="en-US" w:eastAsia="zh-CN"/>
          <w14:textFill>
            <w14:solidFill>
              <w14:schemeClr w14:val="tx1"/>
            </w14:solidFill>
          </w14:textFill>
        </w:rPr>
      </w:pPr>
    </w:p>
    <w:p w14:paraId="084588AB">
      <w:pPr>
        <w:rPr>
          <w:rFonts w:hint="eastAsia" w:ascii="Times New Roman" w:hAnsi="Times New Roman"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cs="Times New Roman"/>
          <w:b w:val="0"/>
          <w:bCs w:val="0"/>
          <w:color w:val="000000" w:themeColor="text1"/>
          <w:sz w:val="22"/>
          <w:szCs w:val="22"/>
          <w:lang w:val="en-US" w:eastAsia="zh-CN"/>
          <w14:textFill>
            <w14:solidFill>
              <w14:schemeClr w14:val="tx1"/>
            </w14:solidFill>
          </w14:textFill>
        </w:rPr>
        <w:t>以下是网兜真实图片：</w:t>
      </w:r>
    </w:p>
    <w:p w14:paraId="49761E48">
      <w:pPr>
        <w:rPr>
          <w:rFonts w:hint="eastAsia" w:ascii="Times New Roman" w:hAnsi="Times New Roman" w:cs="Times New Roman"/>
          <w:b w:val="0"/>
          <w:bCs w:val="0"/>
          <w:color w:val="000000" w:themeColor="text1"/>
          <w:sz w:val="22"/>
          <w:szCs w:val="22"/>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266690" cy="3950335"/>
            <wp:effectExtent l="0" t="0" r="3810" b="12065"/>
            <wp:docPr id="2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56"/>
                    <pic:cNvPicPr>
                      <a:picLocks noChangeAspect="1"/>
                    </pic:cNvPicPr>
                  </pic:nvPicPr>
                  <pic:blipFill>
                    <a:blip r:embed="rId13"/>
                    <a:stretch>
                      <a:fillRect/>
                    </a:stretch>
                  </pic:blipFill>
                  <pic:spPr>
                    <a:xfrm>
                      <a:off x="0" y="0"/>
                      <a:ext cx="5266690" cy="3950335"/>
                    </a:xfrm>
                    <a:prstGeom prst="rect">
                      <a:avLst/>
                    </a:prstGeom>
                    <a:noFill/>
                    <a:ln w="9525">
                      <a:noFill/>
                    </a:ln>
                  </pic:spPr>
                </pic:pic>
              </a:graphicData>
            </a:graphic>
          </wp:inline>
        </w:drawing>
      </w:r>
      <w:bookmarkStart w:id="0" w:name="_GoBack"/>
      <w:bookmarkEnd w:id="0"/>
    </w:p>
    <w:p w14:paraId="2BA74B5A">
      <w:pPr>
        <w:pStyle w:val="2"/>
        <w:keepNext w:val="0"/>
        <w:keepLines w:val="0"/>
        <w:widowControl/>
        <w:suppressLineNumbers w:val="0"/>
        <w:spacing w:before="280" w:beforeAutospacing="0" w:after="280" w:afterAutospacing="0"/>
        <w:ind w:left="0" w:right="0"/>
      </w:pPr>
      <w:r>
        <w:rPr>
          <w:i w:val="0"/>
          <w:iCs w:val="0"/>
          <w:caps w:val="0"/>
          <w:color w:val="000000"/>
          <w:spacing w:val="0"/>
        </w:rPr>
        <w:br w:type="textWrapping"/>
      </w:r>
      <w:r>
        <w:rPr>
          <w:i w:val="0"/>
          <w:iCs w:val="0"/>
          <w:caps w:val="0"/>
          <w:color w:val="000000"/>
          <w:spacing w:val="0"/>
        </w:rPr>
        <w:t>工程笔记：VEX V5 机器人吸球装置设计​</w:t>
      </w:r>
    </w:p>
    <w:p w14:paraId="6D6D3D1F">
      <w:pPr>
        <w:pStyle w:val="7"/>
        <w:keepNext w:val="0"/>
        <w:keepLines w:val="0"/>
        <w:widowControl/>
        <w:suppressLineNumbers w:val="0"/>
        <w:spacing w:before="280" w:beforeAutospacing="0" w:after="280" w:afterAutospacing="0" w:line="18" w:lineRule="atLeast"/>
        <w:ind w:left="0" w:right="0"/>
      </w:pPr>
      <w:r>
        <w:rPr>
          <w:rFonts w:ascii="Segoe UI" w:hAnsi="Segoe UI" w:eastAsia="Segoe UI" w:cs="Segoe UI"/>
          <w:i w:val="0"/>
          <w:iCs w:val="0"/>
          <w:caps w:val="0"/>
          <w:color w:val="000000"/>
          <w:spacing w:val="0"/>
          <w:sz w:val="18"/>
          <w:szCs w:val="18"/>
        </w:rPr>
        <w:t>一、设计初衷与性能要求​</w:t>
      </w:r>
    </w:p>
    <w:p w14:paraId="1BC49E18">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设计这一吸球装置，主要是为了达成球体的有序传送，让传输环节能够顺利进行。在球体吸取期间，必须防止吸取球体的过程不卡顿，以此提高任务完成的效率。​</w:t>
      </w:r>
    </w:p>
    <w:p w14:paraId="24FE23E3">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二、装置构造与运行逻辑​</w:t>
      </w:r>
    </w:p>
    <w:p w14:paraId="3AADB666">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（一）整体构造情况​</w:t>
      </w:r>
    </w:p>
    <w:p w14:paraId="18798B8C">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装置配备了基带刮片作为动力辅助部件，安装在网兜底部靠近投送装置入口的地方，由微型电机带动旋转。它的作用是主动把网兜底部的球体刮进投送装置轨道，解决仅靠重力输送球体时出现的卡顿问题。​</w:t>
      </w:r>
    </w:p>
    <w:p w14:paraId="346B79FD">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与其他装置的配合也很关键：抓取装置从外面抓到球体后，通过网兜顶部的敞口放入，尼龙网会凭借弹性自动包裹住球体，完成存储；投送时，基带刮片旋转将网兜底部的球体推到投送装置入口，投送装置的滚筒随之转动，把球体从网兜中拉出来，进入投送环节。​</w:t>
      </w:r>
    </w:p>
    <w:p w14:paraId="707E330A">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为防止球体掉落，设计上利用了尼龙网的弹性包裹特性。当网兜没装满时，球体之间相互挤压，网兜内壁会紧紧贴住球体，即便机器人剧烈运动，球体也不会从敞口掉出来。不过，网兜装满时，顶部的球体可能会因为挤压而溢出，所以需要通过程序控制抓取球体的数量，避免网兜被装满。​</w:t>
      </w:r>
    </w:p>
    <w:p w14:paraId="6A216846">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三、原型研发与改进历程​</w:t>
      </w:r>
    </w:p>
    <w:p w14:paraId="1135B310">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尝试与问题解决​</w:t>
      </w:r>
    </w:p>
    <w:p w14:paraId="1BF6CCDD">
      <w:pPr>
        <w:pStyle w:val="7"/>
        <w:keepNext w:val="0"/>
        <w:keepLines w:val="0"/>
        <w:widowControl/>
        <w:suppressLineNumbers w:val="0"/>
        <w:spacing w:before="280" w:beforeAutospacing="0" w:after="280" w:afterAutospacing="0" w:line="18" w:lineRule="atLeast"/>
        <w:ind w:left="0" w:right="0"/>
      </w:pPr>
      <w:r>
        <w:rPr>
          <w:rFonts w:hint="default" w:ascii="Segoe UI" w:hAnsi="Segoe UI" w:eastAsia="Segoe UI" w:cs="Segoe UI"/>
          <w:i w:val="0"/>
          <w:iCs w:val="0"/>
          <w:caps w:val="0"/>
          <w:color w:val="000000"/>
          <w:spacing w:val="0"/>
          <w:sz w:val="18"/>
          <w:szCs w:val="18"/>
        </w:rPr>
        <w:t>V1 版本最初的设计是单纯的两个纸张缩轮来将球吸入机器人，在吸桶中的球时经常卡住。</w:t>
      </w:r>
    </w:p>
    <w:p w14:paraId="6A9080D1">
      <w:pPr>
        <w:pStyle w:val="7"/>
        <w:keepNext w:val="0"/>
        <w:keepLines w:val="0"/>
        <w:widowControl/>
        <w:suppressLineNumbers w:val="0"/>
        <w:spacing w:before="280" w:beforeAutospacing="0" w:after="280" w:afterAutospacing="0" w:line="18" w:lineRule="atLeast"/>
        <w:ind w:left="0" w:right="0"/>
        <w:rPr>
          <w:rFonts w:hint="default" w:ascii="Segoe UI" w:hAnsi="Segoe UI" w:eastAsia="Segoe UI" w:cs="Segoe UI"/>
          <w:i w:val="0"/>
          <w:iCs w:val="0"/>
          <w:caps w:val="0"/>
          <w:color w:val="000000"/>
          <w:spacing w:val="0"/>
          <w:sz w:val="18"/>
          <w:szCs w:val="18"/>
        </w:rPr>
      </w:pPr>
      <w:r>
        <w:rPr>
          <w:rFonts w:hint="default" w:ascii="Segoe UI" w:hAnsi="Segoe UI" w:eastAsia="Segoe UI" w:cs="Segoe UI"/>
          <w:i w:val="0"/>
          <w:iCs w:val="0"/>
          <w:caps w:val="0"/>
          <w:color w:val="000000"/>
          <w:spacing w:val="0"/>
          <w:sz w:val="18"/>
          <w:szCs w:val="18"/>
        </w:rPr>
        <w:t>针对这一问题，我们用基带刮片代替纸张缩轮。通过刮片的主动推送，把桶中的球体送进传输装置，卡顿现象得到了缓解。</w:t>
      </w:r>
    </w:p>
    <w:p w14:paraId="04A160F8">
      <w:pPr>
        <w:pStyle w:val="7"/>
        <w:keepNext w:val="0"/>
        <w:keepLines w:val="0"/>
        <w:widowControl/>
        <w:suppressLineNumbers w:val="0"/>
        <w:spacing w:before="280" w:beforeAutospacing="0" w:after="280" w:afterAutospacing="0" w:line="18" w:lineRule="atLeast"/>
        <w:ind w:left="0" w:right="0"/>
        <w:rPr>
          <w:rFonts w:hint="eastAsia" w:ascii="Segoe UI" w:hAnsi="Segoe UI" w:eastAsia="宋体" w:cs="Segoe UI"/>
          <w:i w:val="0"/>
          <w:iCs w:val="0"/>
          <w:caps w:val="0"/>
          <w:color w:val="000000"/>
          <w:spacing w:val="0"/>
          <w:sz w:val="18"/>
          <w:szCs w:val="18"/>
          <w:lang w:val="en-US" w:eastAsia="zh-CN"/>
        </w:rPr>
      </w:pPr>
      <w:r>
        <w:rPr>
          <w:rFonts w:hint="eastAsia" w:ascii="Segoe UI" w:hAnsi="Segoe UI" w:eastAsia="宋体" w:cs="Segoe UI"/>
          <w:i w:val="0"/>
          <w:iCs w:val="0"/>
          <w:caps w:val="0"/>
          <w:color w:val="000000"/>
          <w:spacing w:val="0"/>
          <w:sz w:val="18"/>
          <w:szCs w:val="18"/>
          <w:lang w:val="en-US" w:eastAsia="zh-CN"/>
        </w:rPr>
        <w:t>以下是intakerCAD图以及真实照片：</w:t>
      </w:r>
    </w:p>
    <w:p w14:paraId="6B179EBA">
      <w:pPr>
        <w:pStyle w:val="7"/>
        <w:keepNext w:val="0"/>
        <w:keepLines w:val="0"/>
        <w:widowControl/>
        <w:suppressLineNumbers w:val="0"/>
        <w:spacing w:before="280" w:beforeAutospacing="0" w:after="280" w:afterAutospacing="0" w:line="18" w:lineRule="atLeast"/>
        <w:ind w:left="0" w:right="0"/>
        <w:rPr>
          <w:rFonts w:hint="default" w:ascii="Segoe UI" w:hAnsi="Segoe UI" w:eastAsia="Segoe UI" w:cs="Segoe UI"/>
          <w:i w:val="0"/>
          <w:iCs w:val="0"/>
          <w:caps w:val="0"/>
          <w:color w:val="000000"/>
          <w:spacing w:val="0"/>
          <w:sz w:val="18"/>
          <w:szCs w:val="18"/>
        </w:rPr>
        <w:sectPr>
          <w:pgSz w:w="11906" w:h="16838"/>
          <w:pgMar w:top="1440" w:right="1800" w:bottom="1440" w:left="1800" w:header="851" w:footer="992" w:gutter="0"/>
          <w:cols w:space="425" w:num="1"/>
          <w:docGrid w:type="lines" w:linePitch="312" w:charSpace="0"/>
        </w:sectPr>
      </w:pPr>
      <w:r>
        <w:drawing>
          <wp:inline distT="0" distB="0" distL="114300" distR="114300">
            <wp:extent cx="5260340" cy="1870710"/>
            <wp:effectExtent l="0" t="0" r="1016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4"/>
                    <a:stretch>
                      <a:fillRect/>
                    </a:stretch>
                  </pic:blipFill>
                  <pic:spPr>
                    <a:xfrm>
                      <a:off x="0" y="0"/>
                      <a:ext cx="5260340" cy="187071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3619500" cy="2715260"/>
            <wp:effectExtent l="0" t="0" r="0" b="2540"/>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15"/>
                    <a:stretch>
                      <a:fillRect/>
                    </a:stretch>
                  </pic:blipFill>
                  <pic:spPr>
                    <a:xfrm>
                      <a:off x="0" y="0"/>
                      <a:ext cx="3619500" cy="2715260"/>
                    </a:xfrm>
                    <a:prstGeom prst="rect">
                      <a:avLst/>
                    </a:prstGeom>
                    <a:noFill/>
                    <a:ln w="9525">
                      <a:noFill/>
                    </a:ln>
                  </pic:spPr>
                </pic:pic>
              </a:graphicData>
            </a:graphic>
          </wp:inline>
        </w:drawing>
      </w:r>
      <w:r>
        <w:rPr>
          <w:rFonts w:hint="default" w:ascii="Segoe UI" w:hAnsi="Segoe UI" w:eastAsia="Segoe UI" w:cs="Segoe UI"/>
          <w:i w:val="0"/>
          <w:iCs w:val="0"/>
          <w:caps w:val="0"/>
          <w:color w:val="000000"/>
          <w:spacing w:val="0"/>
          <w:sz w:val="18"/>
          <w:szCs w:val="18"/>
        </w:rPr>
        <w:t>​</w:t>
      </w:r>
    </w:p>
    <w:p w14:paraId="79C0AEA0">
      <w:pPr>
        <w:pStyle w:val="7"/>
        <w:keepNext w:val="0"/>
        <w:keepLines w:val="0"/>
        <w:widowControl/>
        <w:suppressLineNumbers w:val="0"/>
        <w:spacing w:before="280" w:beforeAutospacing="0" w:after="280" w:afterAutospacing="0" w:line="18" w:lineRule="atLeast"/>
        <w:ind w:left="0" w:right="0"/>
        <w:rPr>
          <w:rFonts w:hint="eastAsia" w:ascii="Segoe UI" w:hAnsi="Segoe UI" w:eastAsia="宋体" w:cs="Segoe UI"/>
          <w:b/>
          <w:bCs/>
          <w:i w:val="0"/>
          <w:iCs w:val="0"/>
          <w:caps w:val="0"/>
          <w:color w:val="000000"/>
          <w:spacing w:val="0"/>
          <w:sz w:val="30"/>
          <w:szCs w:val="30"/>
          <w:lang w:val="en-US" w:eastAsia="zh-CN"/>
        </w:rPr>
      </w:pPr>
      <w:r>
        <w:rPr>
          <w:rFonts w:hint="eastAsia" w:ascii="Segoe UI" w:hAnsi="Segoe UI" w:eastAsia="宋体" w:cs="Segoe UI"/>
          <w:i w:val="0"/>
          <w:iCs w:val="0"/>
          <w:caps w:val="0"/>
          <w:color w:val="000000"/>
          <w:spacing w:val="0"/>
          <w:sz w:val="18"/>
          <w:szCs w:val="18"/>
          <w:lang w:val="en-US" w:eastAsia="zh-CN"/>
        </w:rPr>
        <w:t xml:space="preserve">                         </w:t>
      </w:r>
      <w:r>
        <w:rPr>
          <w:rFonts w:hint="eastAsia" w:ascii="Segoe UI" w:hAnsi="Segoe UI" w:eastAsia="宋体" w:cs="Segoe UI"/>
          <w:b/>
          <w:bCs/>
          <w:i w:val="0"/>
          <w:iCs w:val="0"/>
          <w:caps w:val="0"/>
          <w:color w:val="000000"/>
          <w:spacing w:val="0"/>
          <w:sz w:val="30"/>
          <w:szCs w:val="30"/>
          <w:lang w:val="en-US" w:eastAsia="zh-CN"/>
        </w:rPr>
        <w:t>初代，改进方案图片：</w:t>
      </w:r>
    </w:p>
    <w:p w14:paraId="06F4FFCD">
      <w:pPr>
        <w:pStyle w:val="7"/>
        <w:keepNext w:val="0"/>
        <w:keepLines w:val="0"/>
        <w:widowControl/>
        <w:suppressLineNumbers w:val="0"/>
        <w:spacing w:before="280" w:beforeAutospacing="0" w:after="280" w:afterAutospacing="0" w:line="18" w:lineRule="atLeast"/>
        <w:ind w:left="0" w:right="0"/>
        <w:rPr>
          <w:rFonts w:hint="eastAsia" w:ascii="Segoe UI" w:hAnsi="Segoe UI" w:eastAsia="宋体" w:cs="Segoe UI"/>
          <w:b/>
          <w:bCs/>
          <w:i w:val="0"/>
          <w:iCs w:val="0"/>
          <w:caps w:val="0"/>
          <w:color w:val="000000"/>
          <w:spacing w:val="0"/>
          <w:sz w:val="30"/>
          <w:szCs w:val="30"/>
          <w:lang w:val="en-US" w:eastAsia="zh-CN"/>
        </w:rPr>
      </w:pPr>
    </w:p>
    <w:p w14:paraId="7464B99A">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r>
        <w:rPr>
          <w:rFonts w:hint="eastAsia" w:ascii="Segoe UI" w:hAnsi="Segoe UI" w:eastAsia="宋体" w:cs="Segoe UI"/>
          <w:b w:val="0"/>
          <w:bCs w:val="0"/>
          <w:i w:val="0"/>
          <w:iCs w:val="0"/>
          <w:caps w:val="0"/>
          <w:color w:val="000000"/>
          <w:spacing w:val="0"/>
          <w:sz w:val="30"/>
          <w:szCs w:val="30"/>
          <w:lang w:val="en-US" w:eastAsia="zh-CN"/>
        </w:rPr>
        <w:t>二代机(目前正在使用)：</w:t>
      </w:r>
      <w:r>
        <w:rPr>
          <w:rFonts w:ascii="宋体" w:hAnsi="宋体" w:eastAsia="宋体" w:cs="宋体"/>
          <w:sz w:val="24"/>
          <w:szCs w:val="24"/>
        </w:rPr>
        <w:drawing>
          <wp:inline distT="0" distB="0" distL="114300" distR="114300">
            <wp:extent cx="3296285" cy="2472690"/>
            <wp:effectExtent l="0" t="0" r="5715" b="3810"/>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16"/>
                    <a:stretch>
                      <a:fillRect/>
                    </a:stretch>
                  </pic:blipFill>
                  <pic:spPr>
                    <a:xfrm>
                      <a:off x="0" y="0"/>
                      <a:ext cx="3296285" cy="2472690"/>
                    </a:xfrm>
                    <a:prstGeom prst="rect">
                      <a:avLst/>
                    </a:prstGeom>
                    <a:noFill/>
                    <a:ln w="9525">
                      <a:noFill/>
                    </a:ln>
                  </pic:spPr>
                </pic:pic>
              </a:graphicData>
            </a:graphic>
          </wp:inline>
        </w:drawing>
      </w:r>
    </w:p>
    <w:p w14:paraId="29076A2B">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r>
        <w:rPr>
          <w:rFonts w:hint="eastAsia" w:ascii="宋体" w:hAnsi="宋体" w:eastAsia="宋体" w:cs="宋体"/>
          <w:sz w:val="24"/>
          <w:szCs w:val="24"/>
          <w:lang w:val="en-US" w:eastAsia="zh-CN"/>
        </w:rPr>
        <w:t>初代机：</w:t>
      </w:r>
      <w:r>
        <w:rPr>
          <w:rFonts w:ascii="宋体" w:hAnsi="宋体" w:eastAsia="宋体" w:cs="宋体"/>
          <w:sz w:val="24"/>
          <w:szCs w:val="24"/>
        </w:rPr>
        <w:drawing>
          <wp:inline distT="0" distB="0" distL="114300" distR="114300">
            <wp:extent cx="3327400" cy="2496185"/>
            <wp:effectExtent l="0" t="0" r="0" b="5715"/>
            <wp:docPr id="1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6"/>
                    <pic:cNvPicPr>
                      <a:picLocks noChangeAspect="1"/>
                    </pic:cNvPicPr>
                  </pic:nvPicPr>
                  <pic:blipFill>
                    <a:blip r:embed="rId17"/>
                    <a:stretch>
                      <a:fillRect/>
                    </a:stretch>
                  </pic:blipFill>
                  <pic:spPr>
                    <a:xfrm>
                      <a:off x="0" y="0"/>
                      <a:ext cx="3327400" cy="2496185"/>
                    </a:xfrm>
                    <a:prstGeom prst="rect">
                      <a:avLst/>
                    </a:prstGeom>
                    <a:noFill/>
                    <a:ln w="9525">
                      <a:noFill/>
                    </a:ln>
                  </pic:spPr>
                </pic:pic>
              </a:graphicData>
            </a:graphic>
          </wp:inline>
        </w:drawing>
      </w:r>
    </w:p>
    <w:p w14:paraId="5C1C789E">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r>
        <w:rPr>
          <w:rFonts w:hint="eastAsia" w:ascii="宋体" w:hAnsi="宋体" w:eastAsia="宋体" w:cs="宋体"/>
          <w:sz w:val="24"/>
          <w:szCs w:val="24"/>
          <w:lang w:val="en-US" w:eastAsia="zh-CN"/>
        </w:rPr>
        <w:t>初代intaker：</w:t>
      </w:r>
      <w:r>
        <w:rPr>
          <w:rFonts w:ascii="宋体" w:hAnsi="宋体" w:eastAsia="宋体" w:cs="宋体"/>
          <w:sz w:val="24"/>
          <w:szCs w:val="24"/>
        </w:rPr>
        <w:drawing>
          <wp:inline distT="0" distB="0" distL="114300" distR="114300">
            <wp:extent cx="3305175" cy="2479040"/>
            <wp:effectExtent l="0" t="0" r="9525" b="10160"/>
            <wp:docPr id="1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6"/>
                    <pic:cNvPicPr>
                      <a:picLocks noChangeAspect="1"/>
                    </pic:cNvPicPr>
                  </pic:nvPicPr>
                  <pic:blipFill>
                    <a:blip r:embed="rId18"/>
                    <a:stretch>
                      <a:fillRect/>
                    </a:stretch>
                  </pic:blipFill>
                  <pic:spPr>
                    <a:xfrm>
                      <a:off x="0" y="0"/>
                      <a:ext cx="3305175" cy="2479040"/>
                    </a:xfrm>
                    <a:prstGeom prst="rect">
                      <a:avLst/>
                    </a:prstGeom>
                    <a:noFill/>
                    <a:ln w="9525">
                      <a:noFill/>
                    </a:ln>
                  </pic:spPr>
                </pic:pic>
              </a:graphicData>
            </a:graphic>
          </wp:inline>
        </w:drawing>
      </w:r>
    </w:p>
    <w:p w14:paraId="28001C7B">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r>
        <w:rPr>
          <w:rFonts w:hint="eastAsia" w:ascii="宋体" w:hAnsi="宋体" w:eastAsia="宋体" w:cs="宋体"/>
          <w:sz w:val="24"/>
          <w:szCs w:val="24"/>
          <w:lang w:val="en-US" w:eastAsia="zh-CN"/>
        </w:rPr>
        <w:t>Intaker失败方案：</w:t>
      </w:r>
      <w:r>
        <w:rPr>
          <w:rFonts w:ascii="宋体" w:hAnsi="宋体" w:eastAsia="宋体" w:cs="宋体"/>
          <w:sz w:val="24"/>
          <w:szCs w:val="24"/>
        </w:rPr>
        <w:drawing>
          <wp:inline distT="0" distB="0" distL="114300" distR="114300">
            <wp:extent cx="2505075" cy="1878965"/>
            <wp:effectExtent l="0" t="0" r="9525" b="635"/>
            <wp:docPr id="1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56"/>
                    <pic:cNvPicPr>
                      <a:picLocks noChangeAspect="1"/>
                    </pic:cNvPicPr>
                  </pic:nvPicPr>
                  <pic:blipFill>
                    <a:blip r:embed="rId19"/>
                    <a:stretch>
                      <a:fillRect/>
                    </a:stretch>
                  </pic:blipFill>
                  <pic:spPr>
                    <a:xfrm>
                      <a:off x="0" y="0"/>
                      <a:ext cx="2505075" cy="1878965"/>
                    </a:xfrm>
                    <a:prstGeom prst="rect">
                      <a:avLst/>
                    </a:prstGeom>
                    <a:noFill/>
                    <a:ln w="9525">
                      <a:noFill/>
                    </a:ln>
                  </pic:spPr>
                </pic:pic>
              </a:graphicData>
            </a:graphic>
          </wp:inline>
        </w:drawing>
      </w:r>
    </w:p>
    <w:p w14:paraId="018AF836">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r>
        <w:rPr>
          <w:rFonts w:ascii="宋体" w:hAnsi="宋体" w:eastAsia="宋体" w:cs="宋体"/>
          <w:sz w:val="24"/>
          <w:szCs w:val="24"/>
        </w:rPr>
        <w:drawing>
          <wp:inline distT="0" distB="0" distL="114300" distR="114300">
            <wp:extent cx="2904490" cy="2178685"/>
            <wp:effectExtent l="0" t="0" r="3810" b="5715"/>
            <wp:docPr id="2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56"/>
                    <pic:cNvPicPr>
                      <a:picLocks noChangeAspect="1"/>
                    </pic:cNvPicPr>
                  </pic:nvPicPr>
                  <pic:blipFill>
                    <a:blip r:embed="rId20"/>
                    <a:stretch>
                      <a:fillRect/>
                    </a:stretch>
                  </pic:blipFill>
                  <pic:spPr>
                    <a:xfrm>
                      <a:off x="0" y="0"/>
                      <a:ext cx="2904490" cy="2178685"/>
                    </a:xfrm>
                    <a:prstGeom prst="rect">
                      <a:avLst/>
                    </a:prstGeom>
                    <a:noFill/>
                    <a:ln w="9525">
                      <a:noFill/>
                    </a:ln>
                  </pic:spPr>
                </pic:pic>
              </a:graphicData>
            </a:graphic>
          </wp:inline>
        </w:drawing>
      </w:r>
    </w:p>
    <w:p w14:paraId="10144AFB">
      <w:pPr>
        <w:pStyle w:val="7"/>
        <w:keepNext w:val="0"/>
        <w:keepLines w:val="0"/>
        <w:widowControl/>
        <w:suppressLineNumbers w:val="0"/>
        <w:spacing w:before="280" w:beforeAutospacing="0" w:after="280" w:afterAutospacing="0" w:line="18" w:lineRule="atLeast"/>
        <w:ind w:left="0" w:right="0"/>
        <w:rPr>
          <w:rFonts w:hint="default" w:ascii="宋体" w:hAnsi="宋体" w:eastAsia="宋体" w:cs="宋体"/>
          <w:sz w:val="24"/>
          <w:szCs w:val="24"/>
          <w:lang w:val="en-US" w:eastAsia="zh-CN"/>
        </w:rPr>
      </w:pPr>
    </w:p>
    <w:p w14:paraId="17570DC7">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p>
    <w:p w14:paraId="59CF794D">
      <w:pPr>
        <w:pStyle w:val="7"/>
        <w:keepNext w:val="0"/>
        <w:keepLines w:val="0"/>
        <w:widowControl/>
        <w:suppressLineNumbers w:val="0"/>
        <w:spacing w:before="280" w:beforeAutospacing="0" w:after="280" w:afterAutospacing="0" w:line="18" w:lineRule="atLeast"/>
        <w:ind w:left="0" w:right="0"/>
        <w:rPr>
          <w:rFonts w:ascii="宋体" w:hAnsi="宋体" w:eastAsia="宋体" w:cs="宋体"/>
          <w:sz w:val="24"/>
          <w:szCs w:val="24"/>
        </w:rPr>
      </w:pPr>
    </w:p>
    <w:p w14:paraId="21894980">
      <w:pPr>
        <w:pStyle w:val="7"/>
        <w:keepNext w:val="0"/>
        <w:keepLines w:val="0"/>
        <w:widowControl/>
        <w:suppressLineNumbers w:val="0"/>
        <w:spacing w:before="280" w:beforeAutospacing="0" w:after="280" w:afterAutospacing="0" w:line="18" w:lineRule="atLeast"/>
        <w:ind w:left="0" w:right="0"/>
        <w:rPr>
          <w:rFonts w:hint="default"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p>
    <w:p w14:paraId="225300A4">
      <w:pPr>
        <w:pStyle w:val="7"/>
        <w:keepNext w:val="0"/>
        <w:keepLines w:val="0"/>
        <w:widowControl/>
        <w:suppressLineNumbers w:val="0"/>
        <w:spacing w:before="280" w:beforeAutospacing="0" w:after="280" w:afterAutospacing="0" w:line="18" w:lineRule="atLeast"/>
        <w:ind w:left="0" w:right="0"/>
        <w:rPr>
          <w:rFonts w:hint="default" w:ascii="Segoe UI" w:hAnsi="Segoe UI" w:eastAsia="Segoe UI" w:cs="Segoe UI"/>
          <w:i w:val="0"/>
          <w:iCs w:val="0"/>
          <w:caps w:val="0"/>
          <w:color w:val="000000"/>
          <w:spacing w:val="0"/>
          <w:sz w:val="18"/>
          <w:szCs w:val="18"/>
        </w:rPr>
      </w:pPr>
    </w:p>
    <w:p w14:paraId="7201615D">
      <w:pPr>
        <w:pStyle w:val="7"/>
        <w:keepNext w:val="0"/>
        <w:keepLines w:val="0"/>
        <w:widowControl/>
        <w:suppressLineNumbers w:val="0"/>
        <w:spacing w:before="280" w:beforeAutospacing="0" w:after="280" w:afterAutospacing="0" w:line="18" w:lineRule="atLeast"/>
        <w:ind w:left="0" w:right="0"/>
      </w:pPr>
    </w:p>
    <w:p w14:paraId="57D3FECD">
      <w:pPr>
        <w:rPr>
          <w:rFonts w:hint="default" w:ascii="Times New Roman" w:hAnsi="Times New Roman" w:cs="Times New Roman"/>
          <w:b w:val="0"/>
          <w:bCs w:val="0"/>
          <w:color w:val="000000" w:themeColor="text1"/>
          <w:sz w:val="22"/>
          <w:szCs w:val="22"/>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auto"/>
    <w:pitch w:val="default"/>
    <w:sig w:usb0="A00006FF" w:usb1="4000205B" w:usb2="00000010" w:usb3="00000000" w:csb0="2000019F" w:csb1="00000000"/>
    <w:embedRegular r:id="rId1" w:fontKey="{25A1D156-F462-4D85-A0B8-34D7BA22514D}"/>
  </w:font>
  <w:font w:name="标准粗黑">
    <w:panose1 w:val="02000503000000000000"/>
    <w:charset w:val="86"/>
    <w:family w:val="auto"/>
    <w:pitch w:val="default"/>
    <w:sig w:usb0="8000002F" w:usb1="084164FA" w:usb2="00000012" w:usb3="00000000" w:csb0="00040001" w:csb1="00000000"/>
    <w:embedRegular r:id="rId2" w:fontKey="{F01646A3-90C9-438C-A8CA-CAAD6A758067}"/>
  </w:font>
  <w:font w:name="Segoe UI">
    <w:panose1 w:val="020B0502040204020203"/>
    <w:charset w:val="00"/>
    <w:family w:val="auto"/>
    <w:pitch w:val="default"/>
    <w:sig w:usb0="E4002EFF" w:usb1="C000E47F" w:usb2="00000009" w:usb3="00000000" w:csb0="200001FF" w:csb1="00000000"/>
    <w:embedRegular r:id="rId3" w:fontKey="{654538B8-6B6A-422A-A835-4ADBDC59040E}"/>
  </w:font>
  <w:font w:name="Menlo">
    <w:altName w:val="Segoe Print"/>
    <w:panose1 w:val="00000000000000000000"/>
    <w:charset w:val="00"/>
    <w:family w:val="auto"/>
    <w:pitch w:val="default"/>
    <w:sig w:usb0="00000000" w:usb1="00000000" w:usb2="00000000" w:usb3="00000000" w:csb0="00000000" w:csb1="00000000"/>
    <w:embedRegular r:id="rId4" w:fontKey="{4E3691C0-BB64-4163-BAD2-78780DC14EA2}"/>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677DA"/>
    <w:multiLevelType w:val="multilevel"/>
    <w:tmpl w:val="817677D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84C6C975"/>
    <w:multiLevelType w:val="multilevel"/>
    <w:tmpl w:val="84C6C97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89E04C01"/>
    <w:multiLevelType w:val="multilevel"/>
    <w:tmpl w:val="89E04C0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970E504C"/>
    <w:multiLevelType w:val="multilevel"/>
    <w:tmpl w:val="970E504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97FFB7BF"/>
    <w:multiLevelType w:val="multilevel"/>
    <w:tmpl w:val="97FFB7B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9AD45067"/>
    <w:multiLevelType w:val="multilevel"/>
    <w:tmpl w:val="9AD4506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E2E81974"/>
    <w:multiLevelType w:val="multilevel"/>
    <w:tmpl w:val="E2E8197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E497F332"/>
    <w:multiLevelType w:val="singleLevel"/>
    <w:tmpl w:val="E497F332"/>
    <w:lvl w:ilvl="0" w:tentative="0">
      <w:start w:val="8"/>
      <w:numFmt w:val="decimal"/>
      <w:lvlText w:val="%1."/>
      <w:lvlJc w:val="left"/>
      <w:pPr>
        <w:tabs>
          <w:tab w:val="left" w:pos="312"/>
        </w:tabs>
      </w:pPr>
    </w:lvl>
  </w:abstractNum>
  <w:abstractNum w:abstractNumId="8">
    <w:nsid w:val="E68952C5"/>
    <w:multiLevelType w:val="multilevel"/>
    <w:tmpl w:val="E68952C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E8D5061A"/>
    <w:multiLevelType w:val="multilevel"/>
    <w:tmpl w:val="E8D5061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0">
    <w:nsid w:val="EBAA3E23"/>
    <w:multiLevelType w:val="multilevel"/>
    <w:tmpl w:val="EBAA3E2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EE3C1495"/>
    <w:multiLevelType w:val="multilevel"/>
    <w:tmpl w:val="EE3C149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
    <w:nsid w:val="F6248D6B"/>
    <w:multiLevelType w:val="multilevel"/>
    <w:tmpl w:val="F6248D6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FCB74A79"/>
    <w:multiLevelType w:val="multilevel"/>
    <w:tmpl w:val="FCB74A7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4">
    <w:nsid w:val="0B4F30CE"/>
    <w:multiLevelType w:val="multilevel"/>
    <w:tmpl w:val="0B4F30C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5">
    <w:nsid w:val="13E07AD1"/>
    <w:multiLevelType w:val="singleLevel"/>
    <w:tmpl w:val="13E07AD1"/>
    <w:lvl w:ilvl="0" w:tentative="0">
      <w:start w:val="1"/>
      <w:numFmt w:val="decimal"/>
      <w:lvlText w:val="%1."/>
      <w:lvlJc w:val="left"/>
      <w:pPr>
        <w:tabs>
          <w:tab w:val="left" w:pos="312"/>
        </w:tabs>
        <w:ind w:left="0"/>
      </w:pPr>
    </w:lvl>
  </w:abstractNum>
  <w:abstractNum w:abstractNumId="16">
    <w:nsid w:val="1C961779"/>
    <w:multiLevelType w:val="multilevel"/>
    <w:tmpl w:val="1C96177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7">
    <w:nsid w:val="23E0A271"/>
    <w:multiLevelType w:val="multilevel"/>
    <w:tmpl w:val="23E0A27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8">
    <w:nsid w:val="35C8A03D"/>
    <w:multiLevelType w:val="multilevel"/>
    <w:tmpl w:val="35C8A03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
    <w:nsid w:val="3654785E"/>
    <w:multiLevelType w:val="multilevel"/>
    <w:tmpl w:val="3654785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475EFBDD"/>
    <w:multiLevelType w:val="multilevel"/>
    <w:tmpl w:val="475EFBD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534684EC"/>
    <w:multiLevelType w:val="multilevel"/>
    <w:tmpl w:val="534684E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2">
    <w:nsid w:val="5ED50A1B"/>
    <w:multiLevelType w:val="multilevel"/>
    <w:tmpl w:val="5ED50A1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633E1E64"/>
    <w:multiLevelType w:val="multilevel"/>
    <w:tmpl w:val="633E1E6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4">
    <w:nsid w:val="762334EC"/>
    <w:multiLevelType w:val="multilevel"/>
    <w:tmpl w:val="762334E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5">
    <w:nsid w:val="7E39796C"/>
    <w:multiLevelType w:val="multilevel"/>
    <w:tmpl w:val="7E39796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5"/>
  </w:num>
  <w:num w:numId="2">
    <w:abstractNumId w:val="8"/>
  </w:num>
  <w:num w:numId="3">
    <w:abstractNumId w:val="18"/>
  </w:num>
  <w:num w:numId="4">
    <w:abstractNumId w:val="3"/>
  </w:num>
  <w:num w:numId="5">
    <w:abstractNumId w:val="20"/>
  </w:num>
  <w:num w:numId="6">
    <w:abstractNumId w:val="12"/>
  </w:num>
  <w:num w:numId="7">
    <w:abstractNumId w:val="25"/>
  </w:num>
  <w:num w:numId="8">
    <w:abstractNumId w:val="10"/>
  </w:num>
  <w:num w:numId="9">
    <w:abstractNumId w:val="7"/>
  </w:num>
  <w:num w:numId="10">
    <w:abstractNumId w:val="22"/>
  </w:num>
  <w:num w:numId="11">
    <w:abstractNumId w:val="9"/>
  </w:num>
  <w:num w:numId="12">
    <w:abstractNumId w:val="0"/>
  </w:num>
  <w:num w:numId="13">
    <w:abstractNumId w:val="1"/>
  </w:num>
  <w:num w:numId="14">
    <w:abstractNumId w:val="17"/>
  </w:num>
  <w:num w:numId="15">
    <w:abstractNumId w:val="23"/>
  </w:num>
  <w:num w:numId="16">
    <w:abstractNumId w:val="19"/>
  </w:num>
  <w:num w:numId="17">
    <w:abstractNumId w:val="5"/>
  </w:num>
  <w:num w:numId="18">
    <w:abstractNumId w:val="6"/>
  </w:num>
  <w:num w:numId="19">
    <w:abstractNumId w:val="2"/>
  </w:num>
  <w:num w:numId="20">
    <w:abstractNumId w:val="21"/>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4A7946"/>
    <w:rsid w:val="06FD56F0"/>
    <w:rsid w:val="0E4532A6"/>
    <w:rsid w:val="5EE05C9A"/>
    <w:rsid w:val="6F9F49B0"/>
    <w:rsid w:val="774A7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139</Words>
  <Characters>193</Characters>
  <Lines>0</Lines>
  <Paragraphs>0</Paragraphs>
  <TotalTime>39</TotalTime>
  <ScaleCrop>false</ScaleCrop>
  <LinksUpToDate>false</LinksUpToDate>
  <CharactersWithSpaces>318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2025-08-12T12:13:00Z</dcterms:created>
  <dc:creator>杰</dc:creator>
  <cp:lastModifiedBy>杰</cp:lastModifiedBy>
  <dcterms:modified xsi:type="dcterms:W3CDTF">2025-08-14T04:37:52Z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FEFFCBAEB62A4ECFAEA781C8B214ED90_13</vt:lpwstr>
  </property>
  <property fmtid="{D5CDD505-2E9C-101B-9397-08002B2CF9AE}" pid="4" name="KSOTemplateDocerSaveRecord">
    <vt:lpwstr>eyJoZGlkIjoiOTQ5MDEwZDY0Yjc5MmU4OWM5ZDAzZjE1YTA2NDIzN2QiLCJ1c2VySWQiOiI0MDA5ODY5ODEifQ==</vt:lpwstr>
  </property>
</Properties>
</file>